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6F87A" w14:textId="77777777" w:rsidR="00DD5485" w:rsidRPr="00DD5485" w:rsidRDefault="00DD5485" w:rsidP="00DD5485">
      <w:pPr>
        <w:jc w:val="center"/>
        <w:rPr>
          <w:rFonts w:ascii="Times New Roman" w:hAnsi="Times New Roman" w:cs="Times New Roman"/>
        </w:rPr>
      </w:pPr>
      <w:r w:rsidRPr="00DD5485">
        <w:rPr>
          <w:rFonts w:ascii="Times New Roman" w:hAnsi="Times New Roman" w:cs="Times New Roman"/>
          <w:b/>
          <w:bCs/>
        </w:rPr>
        <w:t>SECCIÓN III</w:t>
      </w:r>
    </w:p>
    <w:p w14:paraId="46B7204F" w14:textId="77777777" w:rsidR="00DD5485" w:rsidRPr="00DD5485" w:rsidRDefault="00DD5485" w:rsidP="00DD5485">
      <w:pPr>
        <w:jc w:val="center"/>
        <w:rPr>
          <w:rFonts w:ascii="Times New Roman" w:hAnsi="Times New Roman" w:cs="Times New Roman"/>
        </w:rPr>
      </w:pPr>
      <w:r w:rsidRPr="00DD5485">
        <w:rPr>
          <w:rFonts w:ascii="Times New Roman" w:hAnsi="Times New Roman" w:cs="Times New Roman"/>
          <w:b/>
          <w:bCs/>
        </w:rPr>
        <w:t>LAS MEDIDAS DE COERCIÓN PROCESAL</w:t>
      </w:r>
    </w:p>
    <w:p w14:paraId="7A5F552E" w14:textId="77777777" w:rsidR="00DD5485" w:rsidRPr="00DD5485" w:rsidRDefault="00DD5485" w:rsidP="00DD5485">
      <w:pPr>
        <w:jc w:val="center"/>
        <w:rPr>
          <w:rFonts w:ascii="Times New Roman" w:hAnsi="Times New Roman" w:cs="Times New Roman"/>
        </w:rPr>
      </w:pPr>
      <w:r w:rsidRPr="00DD5485">
        <w:rPr>
          <w:rFonts w:ascii="Times New Roman" w:hAnsi="Times New Roman" w:cs="Times New Roman"/>
          <w:b/>
          <w:bCs/>
        </w:rPr>
        <w:t>TÍTULO I</w:t>
      </w:r>
    </w:p>
    <w:p w14:paraId="3653C7CA" w14:textId="77777777" w:rsidR="00DD5485" w:rsidRPr="00DD5485" w:rsidRDefault="00DD5485" w:rsidP="00DD5485">
      <w:pPr>
        <w:jc w:val="center"/>
        <w:rPr>
          <w:rFonts w:ascii="Times New Roman" w:hAnsi="Times New Roman" w:cs="Times New Roman"/>
        </w:rPr>
      </w:pPr>
      <w:r w:rsidRPr="00DD5485">
        <w:rPr>
          <w:rFonts w:ascii="Times New Roman" w:hAnsi="Times New Roman" w:cs="Times New Roman"/>
          <w:b/>
          <w:bCs/>
        </w:rPr>
        <w:t>PRECEPTOS GENERALES</w:t>
      </w:r>
    </w:p>
    <w:p w14:paraId="47245072"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253 Principios y </w:t>
      </w:r>
      <w:proofErr w:type="gramStart"/>
      <w:r w:rsidRPr="00DD5485">
        <w:rPr>
          <w:rFonts w:ascii="Times New Roman" w:hAnsi="Times New Roman" w:cs="Times New Roman"/>
          <w:b/>
          <w:bCs/>
        </w:rPr>
        <w:t>finalidad.-</w:t>
      </w:r>
      <w:proofErr w:type="gramEnd"/>
    </w:p>
    <w:p w14:paraId="572F0ADE"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1.</w:t>
      </w:r>
      <w:r w:rsidRPr="00DD5485">
        <w:rPr>
          <w:rFonts w:ascii="Times New Roman" w:hAnsi="Times New Roman" w:cs="Times New Roman"/>
        </w:rPr>
        <w:t> Los derechos fundamentales reconocidos por la Constitución y los Tratados relativos a Derechos Humanos ratificados por el Perú, sólo podrán ser restringidos, en el marco del proceso penal, si la Ley lo permite y con las garantías previstas en ella.</w:t>
      </w:r>
    </w:p>
    <w:p w14:paraId="774F10F5"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2.</w:t>
      </w:r>
      <w:r w:rsidRPr="00DD5485">
        <w:rPr>
          <w:rFonts w:ascii="Times New Roman" w:hAnsi="Times New Roman" w:cs="Times New Roman"/>
        </w:rPr>
        <w:t> La restricción de un derecho fundamental requiere expresa autorización legal, y se impondrá con respeto al principio de proporcionalidad y siempre que, en la medida y exigencia necesaria, existan suficientes elementos de convicción.</w:t>
      </w:r>
    </w:p>
    <w:p w14:paraId="2F4A8F4D" w14:textId="77777777" w:rsidR="00DD5485" w:rsidRDefault="00DD5485" w:rsidP="00DD5485">
      <w:pPr>
        <w:jc w:val="both"/>
        <w:rPr>
          <w:rFonts w:ascii="Times New Roman" w:hAnsi="Times New Roman" w:cs="Times New Roman"/>
        </w:rPr>
      </w:pPr>
      <w:r w:rsidRPr="00DD5485">
        <w:rPr>
          <w:rFonts w:ascii="Times New Roman" w:hAnsi="Times New Roman" w:cs="Times New Roman"/>
          <w:b/>
          <w:bCs/>
        </w:rPr>
        <w:t>     3.</w:t>
      </w:r>
      <w:r w:rsidRPr="00DD5485">
        <w:rPr>
          <w:rFonts w:ascii="Times New Roman" w:hAnsi="Times New Roman" w:cs="Times New Roman"/>
        </w:rPr>
        <w:t> La restricción de un derecho fundamental sólo tendrá lugar cuando </w:t>
      </w:r>
      <w:r w:rsidRPr="00DD5485">
        <w:rPr>
          <w:rFonts w:ascii="Times New Roman" w:hAnsi="Times New Roman" w:cs="Times New Roman"/>
          <w:b/>
          <w:bCs/>
        </w:rPr>
        <w:t xml:space="preserve">fuere </w:t>
      </w:r>
      <w:proofErr w:type="gramStart"/>
      <w:r w:rsidRPr="00DD5485">
        <w:rPr>
          <w:rFonts w:ascii="Times New Roman" w:hAnsi="Times New Roman" w:cs="Times New Roman"/>
          <w:b/>
          <w:bCs/>
        </w:rPr>
        <w:t>indispensable</w:t>
      </w:r>
      <w:r w:rsidRPr="00DD5485">
        <w:rPr>
          <w:rFonts w:ascii="Times New Roman" w:hAnsi="Times New Roman" w:cs="Times New Roman"/>
        </w:rPr>
        <w:t> ,</w:t>
      </w:r>
      <w:proofErr w:type="gramEnd"/>
      <w:r w:rsidRPr="00DD5485">
        <w:rPr>
          <w:rFonts w:ascii="Times New Roman" w:hAnsi="Times New Roman" w:cs="Times New Roman"/>
        </w:rPr>
        <w:t xml:space="preserve"> en la medida y por el tiempo estrictamente necesario, para prevenir, según los casos, los riesgos de fuga, de ocultamiento de bienes o de insolvencia sobrevenida, así como para impedir la obstaculización de la averiguación de la verdad y evitar el peligro de reiteración delictiva.</w:t>
      </w:r>
    </w:p>
    <w:p w14:paraId="24B8BCB4" w14:textId="77777777" w:rsidR="00DD5485" w:rsidRPr="00DD5485" w:rsidRDefault="00DD5485" w:rsidP="00DD5485">
      <w:pPr>
        <w:jc w:val="both"/>
        <w:rPr>
          <w:rFonts w:ascii="Times New Roman" w:hAnsi="Times New Roman" w:cs="Times New Roman"/>
        </w:rPr>
      </w:pPr>
    </w:p>
    <w:p w14:paraId="5A684008"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254 Requisitos y trámite del auto </w:t>
      </w:r>
      <w:proofErr w:type="gramStart"/>
      <w:r w:rsidRPr="00DD5485">
        <w:rPr>
          <w:rFonts w:ascii="Times New Roman" w:hAnsi="Times New Roman" w:cs="Times New Roman"/>
          <w:b/>
          <w:bCs/>
        </w:rPr>
        <w:t>judicial.-</w:t>
      </w:r>
      <w:proofErr w:type="gramEnd"/>
    </w:p>
    <w:p w14:paraId="6C6D628C"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1.</w:t>
      </w:r>
      <w:r w:rsidRPr="00DD5485">
        <w:rPr>
          <w:rFonts w:ascii="Times New Roman" w:hAnsi="Times New Roman" w:cs="Times New Roman"/>
        </w:rPr>
        <w:t> Las medidas que el Juez de la Investigación Preparatoria imponga en esos casos requieren resolución judicial especialmente motivada, previa solicitud del sujeto procesal legitimado. A los efectos del trámite rigen los numerales 2) y 4) del artículo 203.</w:t>
      </w:r>
    </w:p>
    <w:p w14:paraId="3B6A876D"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2.</w:t>
      </w:r>
      <w:r w:rsidRPr="00DD5485">
        <w:rPr>
          <w:rFonts w:ascii="Times New Roman" w:hAnsi="Times New Roman" w:cs="Times New Roman"/>
        </w:rPr>
        <w:t> El auto judicial deberá contener, bajo sanción de nulidad:</w:t>
      </w:r>
    </w:p>
    <w:p w14:paraId="00DA301A"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a)</w:t>
      </w:r>
      <w:r w:rsidRPr="00DD5485">
        <w:rPr>
          <w:rFonts w:ascii="Times New Roman" w:hAnsi="Times New Roman" w:cs="Times New Roman"/>
        </w:rPr>
        <w:t> La descripción sumaria del hecho, con la indicación de las normas legales que se consideren transgredidas.</w:t>
      </w:r>
    </w:p>
    <w:p w14:paraId="4D73FE35"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b)</w:t>
      </w:r>
      <w:r w:rsidRPr="00DD5485">
        <w:rPr>
          <w:rFonts w:ascii="Times New Roman" w:hAnsi="Times New Roman" w:cs="Times New Roman"/>
        </w:rPr>
        <w:t> La exposición de las específicas finalidades perseguidas y de los elementos de convicción que justifican en concreto la medida dispuesta, con cita de la norma procesal aplicable.</w:t>
      </w:r>
    </w:p>
    <w:p w14:paraId="75EC09E6" w14:textId="77777777" w:rsidR="00DD5485" w:rsidRDefault="00DD5485" w:rsidP="00DD5485">
      <w:pPr>
        <w:jc w:val="both"/>
        <w:rPr>
          <w:rFonts w:ascii="Times New Roman" w:hAnsi="Times New Roman" w:cs="Times New Roman"/>
        </w:rPr>
      </w:pPr>
      <w:r w:rsidRPr="00DD5485">
        <w:rPr>
          <w:rFonts w:ascii="Times New Roman" w:hAnsi="Times New Roman" w:cs="Times New Roman"/>
          <w:b/>
          <w:bCs/>
        </w:rPr>
        <w:t>     c)</w:t>
      </w:r>
      <w:r w:rsidRPr="00DD5485">
        <w:rPr>
          <w:rFonts w:ascii="Times New Roman" w:hAnsi="Times New Roman" w:cs="Times New Roman"/>
        </w:rPr>
        <w:t> La fijación del término de duración de la medida, en los supuestos previstos por la Ley, y de los controles y garantías de su correcta ejecución.</w:t>
      </w:r>
    </w:p>
    <w:p w14:paraId="5C60DB7E" w14:textId="77777777" w:rsidR="00DD5485" w:rsidRPr="00DD5485" w:rsidRDefault="00DD5485" w:rsidP="00DD5485">
      <w:pPr>
        <w:jc w:val="both"/>
        <w:rPr>
          <w:rFonts w:ascii="Times New Roman" w:hAnsi="Times New Roman" w:cs="Times New Roman"/>
        </w:rPr>
      </w:pPr>
    </w:p>
    <w:p w14:paraId="7B44AF44"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255 Legitimación y </w:t>
      </w:r>
      <w:proofErr w:type="gramStart"/>
      <w:r w:rsidRPr="00DD5485">
        <w:rPr>
          <w:rFonts w:ascii="Times New Roman" w:hAnsi="Times New Roman" w:cs="Times New Roman"/>
          <w:b/>
          <w:bCs/>
        </w:rPr>
        <w:t>variabilidad.-</w:t>
      </w:r>
      <w:proofErr w:type="gramEnd"/>
    </w:p>
    <w:p w14:paraId="1504C781"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1.</w:t>
      </w:r>
      <w:r w:rsidRPr="00DD5485">
        <w:rPr>
          <w:rFonts w:ascii="Times New Roman" w:hAnsi="Times New Roman" w:cs="Times New Roman"/>
          <w:i/>
          <w:iCs/>
        </w:rPr>
        <w:t xml:space="preserve"> Las medidas establecidas en este Título, sin perjuicio de las reconocidas a la Policía y al Fiscal, sólo se impondrán por el Juez a solicitud del Fiscal, salvo el embargo y la ministración provisional de posesión que también podrá solicitar el actor civil. La solicitud indicará las razones en que se fundamenta el pedido y, cuando corresponda, acompañará los actos de investigación o elementos de convicción </w:t>
      </w:r>
      <w:proofErr w:type="gramStart"/>
      <w:r w:rsidRPr="00DD5485">
        <w:rPr>
          <w:rFonts w:ascii="Times New Roman" w:hAnsi="Times New Roman" w:cs="Times New Roman"/>
          <w:i/>
          <w:iCs/>
        </w:rPr>
        <w:t>pertinentes</w:t>
      </w:r>
      <w:r w:rsidRPr="00DD5485">
        <w:rPr>
          <w:rFonts w:ascii="Times New Roman" w:hAnsi="Times New Roman" w:cs="Times New Roman"/>
        </w:rPr>
        <w:t>.</w:t>
      </w:r>
      <w:r w:rsidRPr="00DD5485">
        <w:rPr>
          <w:rFonts w:ascii="Times New Roman" w:hAnsi="Times New Roman" w:cs="Times New Roman"/>
          <w:b/>
          <w:bCs/>
        </w:rPr>
        <w:t>(</w:t>
      </w:r>
      <w:proofErr w:type="gramEnd"/>
      <w:r w:rsidRPr="00DD5485">
        <w:rPr>
          <w:rFonts w:ascii="Times New Roman" w:hAnsi="Times New Roman" w:cs="Times New Roman"/>
          <w:b/>
          <w:bCs/>
        </w:rPr>
        <w:t>*)</w:t>
      </w:r>
      <w:r w:rsidRPr="00DD5485">
        <w:rPr>
          <w:rFonts w:ascii="Times New Roman" w:hAnsi="Times New Roman" w:cs="Times New Roman"/>
          <w:b/>
          <w:bCs/>
        </w:rPr>
        <w:br/>
      </w:r>
      <w:r w:rsidRPr="00DD5485">
        <w:rPr>
          <w:rFonts w:ascii="Times New Roman" w:hAnsi="Times New Roman" w:cs="Times New Roman"/>
          <w:b/>
          <w:bCs/>
        </w:rPr>
        <w:br/>
        <w:t>(*) Numeral modificado por el </w:t>
      </w:r>
      <w:hyperlink r:id="rId6" w:anchor="/detallenorma/H1391366" w:history="1">
        <w:r w:rsidRPr="00DD5485">
          <w:rPr>
            <w:rStyle w:val="Hipervnculo"/>
            <w:rFonts w:ascii="Times New Roman" w:hAnsi="Times New Roman" w:cs="Times New Roman"/>
            <w:b/>
            <w:bCs/>
          </w:rPr>
          <w:t>Artículo 2 de la Ley Nº 32181</w:t>
        </w:r>
      </w:hyperlink>
      <w:r w:rsidRPr="00DD5485">
        <w:rPr>
          <w:rFonts w:ascii="Times New Roman" w:hAnsi="Times New Roman" w:cs="Times New Roman"/>
          <w:b/>
          <w:bCs/>
        </w:rPr>
        <w:t>, publicada el 11 diciembre 2024, cuyo texto es el siguiente: </w:t>
      </w:r>
      <w:r w:rsidRPr="00DD5485">
        <w:rPr>
          <w:rFonts w:ascii="Times New Roman" w:hAnsi="Times New Roman" w:cs="Times New Roman"/>
          <w:b/>
          <w:bCs/>
        </w:rPr>
        <w:br/>
      </w:r>
    </w:p>
    <w:p w14:paraId="736666D1"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lastRenderedPageBreak/>
        <w:t>    "1. Las medidas establecidas en este título, sin perjuicio de las reconocidas a la Policía y al fiscal, sólo se impondrán por el juez a solicitud del fiscal, considerando lo establecido en los artículos 261-A, 268-B y 292-A; salvo el embargo y la ministración provisional de posesión que también podrá solicitar el actor civil. La solicitud indicará las razones en que se fundamenta el pedido y, cuando corresponda, acompañará los actos de investigación o elementos de convicción pertinentes."</w:t>
      </w:r>
    </w:p>
    <w:p w14:paraId="3A8360A7"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2.</w:t>
      </w:r>
      <w:r w:rsidRPr="00DD5485">
        <w:rPr>
          <w:rFonts w:ascii="Times New Roman" w:hAnsi="Times New Roman" w:cs="Times New Roman"/>
        </w:rPr>
        <w:t> Los autos que se pronuncien sobre estas medidas son reformables, aun de oficio, cuando varíen los supuestos que motivaron su imposición o rechazo.</w:t>
      </w:r>
    </w:p>
    <w:p w14:paraId="5D1FC2E7" w14:textId="77777777" w:rsidR="00DD5485" w:rsidRDefault="00DD5485" w:rsidP="00DD5485">
      <w:pPr>
        <w:jc w:val="both"/>
        <w:rPr>
          <w:rFonts w:ascii="Times New Roman" w:hAnsi="Times New Roman" w:cs="Times New Roman"/>
        </w:rPr>
      </w:pPr>
      <w:r w:rsidRPr="00DD5485">
        <w:rPr>
          <w:rFonts w:ascii="Times New Roman" w:hAnsi="Times New Roman" w:cs="Times New Roman"/>
          <w:b/>
          <w:bCs/>
        </w:rPr>
        <w:t>     3.</w:t>
      </w:r>
      <w:r w:rsidRPr="00DD5485">
        <w:rPr>
          <w:rFonts w:ascii="Times New Roman" w:hAnsi="Times New Roman" w:cs="Times New Roman"/>
        </w:rPr>
        <w:t> Salvo lo dispuesto respecto del embargo y de la ministración provisional de posesión, corresponde al Ministerio Público y al imputado solicitar al Juez la reforma, revocatoria o sustitución de las medidas de carácter personal, quien resolverá en el plazo de tres días, previa audiencia con citación de las partes.</w:t>
      </w:r>
    </w:p>
    <w:p w14:paraId="1E97A7A0" w14:textId="77777777" w:rsidR="00DD5485" w:rsidRPr="00DD5485" w:rsidRDefault="00DD5485" w:rsidP="00DD5485">
      <w:pPr>
        <w:jc w:val="both"/>
        <w:rPr>
          <w:rFonts w:ascii="Times New Roman" w:hAnsi="Times New Roman" w:cs="Times New Roman"/>
        </w:rPr>
      </w:pPr>
    </w:p>
    <w:p w14:paraId="268508C3" w14:textId="77777777" w:rsidR="00DD5485" w:rsidRDefault="00DD5485"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256 Sustitución o </w:t>
      </w:r>
      <w:proofErr w:type="gramStart"/>
      <w:r w:rsidRPr="00DD5485">
        <w:rPr>
          <w:rFonts w:ascii="Times New Roman" w:hAnsi="Times New Roman" w:cs="Times New Roman"/>
          <w:b/>
          <w:bCs/>
        </w:rPr>
        <w:t>acumulación.-</w:t>
      </w:r>
      <w:proofErr w:type="gramEnd"/>
      <w:r w:rsidRPr="00DD5485">
        <w:rPr>
          <w:rFonts w:ascii="Times New Roman" w:hAnsi="Times New Roman" w:cs="Times New Roman"/>
          <w:b/>
          <w:bCs/>
        </w:rPr>
        <w:t> </w:t>
      </w:r>
      <w:r w:rsidRPr="00DD5485">
        <w:rPr>
          <w:rFonts w:ascii="Times New Roman" w:hAnsi="Times New Roman" w:cs="Times New Roman"/>
        </w:rPr>
        <w:t>La infracción de una medida impuesta por el Juez, determinará, de oficio o a solicitud de la parte legitimada, la sustitución o la acumulación con otra medida más grave, teniendo en consideración la entidad, los motivos y las circunstancias de la trasgresión, así como la entidad del delito imputado.</w:t>
      </w:r>
    </w:p>
    <w:p w14:paraId="00B518C3" w14:textId="77777777" w:rsidR="00DD5485" w:rsidRPr="00DD5485" w:rsidRDefault="00DD5485" w:rsidP="00DD5485">
      <w:pPr>
        <w:jc w:val="both"/>
        <w:rPr>
          <w:rFonts w:ascii="Times New Roman" w:hAnsi="Times New Roman" w:cs="Times New Roman"/>
        </w:rPr>
      </w:pPr>
    </w:p>
    <w:p w14:paraId="58ADE972"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xml:space="preserve">     Artículo 257 </w:t>
      </w:r>
      <w:proofErr w:type="gramStart"/>
      <w:r w:rsidRPr="00DD5485">
        <w:rPr>
          <w:rFonts w:ascii="Times New Roman" w:hAnsi="Times New Roman" w:cs="Times New Roman"/>
          <w:b/>
          <w:bCs/>
        </w:rPr>
        <w:t>Impugnación.-</w:t>
      </w:r>
      <w:proofErr w:type="gramEnd"/>
    </w:p>
    <w:p w14:paraId="22E194A1"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1.</w:t>
      </w:r>
      <w:r w:rsidRPr="00DD5485">
        <w:rPr>
          <w:rFonts w:ascii="Times New Roman" w:hAnsi="Times New Roman" w:cs="Times New Roman"/>
        </w:rPr>
        <w:t> Los autos que impongan, desestimen, reformen, sustituyan o acumulen las medidas previstas en esta Sección son impugnables por el Ministerio Público y el imputado.</w:t>
      </w:r>
    </w:p>
    <w:p w14:paraId="430FB2A3" w14:textId="77777777" w:rsidR="00DD5485" w:rsidRDefault="00DD5485" w:rsidP="00DD5485">
      <w:pPr>
        <w:jc w:val="both"/>
        <w:rPr>
          <w:rFonts w:ascii="Times New Roman" w:hAnsi="Times New Roman" w:cs="Times New Roman"/>
        </w:rPr>
      </w:pPr>
      <w:r w:rsidRPr="00DD5485">
        <w:rPr>
          <w:rFonts w:ascii="Times New Roman" w:hAnsi="Times New Roman" w:cs="Times New Roman"/>
          <w:b/>
          <w:bCs/>
        </w:rPr>
        <w:t>     2.</w:t>
      </w:r>
      <w:r w:rsidRPr="00DD5485">
        <w:rPr>
          <w:rFonts w:ascii="Times New Roman" w:hAnsi="Times New Roman" w:cs="Times New Roman"/>
        </w:rPr>
        <w:t xml:space="preserve"> El </w:t>
      </w:r>
      <w:proofErr w:type="gramStart"/>
      <w:r w:rsidRPr="00DD5485">
        <w:rPr>
          <w:rFonts w:ascii="Times New Roman" w:hAnsi="Times New Roman" w:cs="Times New Roman"/>
        </w:rPr>
        <w:t>actor civil y el tercero civil</w:t>
      </w:r>
      <w:proofErr w:type="gramEnd"/>
      <w:r w:rsidRPr="00DD5485">
        <w:rPr>
          <w:rFonts w:ascii="Times New Roman" w:hAnsi="Times New Roman" w:cs="Times New Roman"/>
        </w:rPr>
        <w:t xml:space="preserve"> sólo podrán recurrir respecto de las medidas patrimoniales que afecten su derecho en orden a la reparación civil.</w:t>
      </w:r>
    </w:p>
    <w:p w14:paraId="5D689065" w14:textId="77777777" w:rsidR="00DD5485" w:rsidRPr="00DD5485" w:rsidRDefault="00DD5485" w:rsidP="00DD5485">
      <w:pPr>
        <w:jc w:val="both"/>
        <w:rPr>
          <w:rFonts w:ascii="Times New Roman" w:hAnsi="Times New Roman" w:cs="Times New Roman"/>
        </w:rPr>
      </w:pPr>
    </w:p>
    <w:p w14:paraId="4C45025D"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258 Intervención de los sujetos </w:t>
      </w:r>
      <w:proofErr w:type="gramStart"/>
      <w:r w:rsidRPr="00DD5485">
        <w:rPr>
          <w:rFonts w:ascii="Times New Roman" w:hAnsi="Times New Roman" w:cs="Times New Roman"/>
          <w:b/>
          <w:bCs/>
        </w:rPr>
        <w:t>procesales.-</w:t>
      </w:r>
      <w:proofErr w:type="gramEnd"/>
      <w:r w:rsidRPr="00DD5485">
        <w:rPr>
          <w:rFonts w:ascii="Times New Roman" w:hAnsi="Times New Roman" w:cs="Times New Roman"/>
          <w:b/>
          <w:bCs/>
        </w:rPr>
        <w:t> </w:t>
      </w:r>
      <w:r w:rsidRPr="00DD5485">
        <w:rPr>
          <w:rFonts w:ascii="Times New Roman" w:hAnsi="Times New Roman" w:cs="Times New Roman"/>
        </w:rPr>
        <w:t xml:space="preserve">En el procedimiento de imposición de una medida prevista en esta sección seguido ante el Juez de la Investigación Preparatoria y en el procedimiento </w:t>
      </w:r>
      <w:proofErr w:type="spellStart"/>
      <w:r w:rsidRPr="00DD5485">
        <w:rPr>
          <w:rFonts w:ascii="Times New Roman" w:hAnsi="Times New Roman" w:cs="Times New Roman"/>
        </w:rPr>
        <w:t>recursal</w:t>
      </w:r>
      <w:proofErr w:type="spellEnd"/>
      <w:r w:rsidRPr="00DD5485">
        <w:rPr>
          <w:rFonts w:ascii="Times New Roman" w:hAnsi="Times New Roman" w:cs="Times New Roman"/>
        </w:rPr>
        <w:t>, los demás sujetos procesales podrán intervenir presentando informes escritos o formulando cualquier requerimiento, luego de iniciado el trámite. Esta intervención procederá siempre que no peligre la finalidad de la medida.</w:t>
      </w:r>
    </w:p>
    <w:p w14:paraId="71150F22" w14:textId="77777777" w:rsidR="00DD5485" w:rsidRDefault="00DD5485" w:rsidP="00DD5485">
      <w:pPr>
        <w:jc w:val="both"/>
        <w:rPr>
          <w:rFonts w:ascii="Times New Roman" w:hAnsi="Times New Roman" w:cs="Times New Roman"/>
          <w:b/>
          <w:bCs/>
        </w:rPr>
      </w:pPr>
    </w:p>
    <w:p w14:paraId="0E7879E3" w14:textId="01108042" w:rsidR="00DD5485" w:rsidRPr="00DD5485" w:rsidRDefault="00DD5485" w:rsidP="00DD5485">
      <w:pPr>
        <w:jc w:val="center"/>
        <w:rPr>
          <w:rFonts w:ascii="Times New Roman" w:hAnsi="Times New Roman" w:cs="Times New Roman"/>
        </w:rPr>
      </w:pPr>
      <w:r w:rsidRPr="00DD5485">
        <w:rPr>
          <w:rFonts w:ascii="Times New Roman" w:hAnsi="Times New Roman" w:cs="Times New Roman"/>
          <w:b/>
          <w:bCs/>
        </w:rPr>
        <w:t>TÍTULO II</w:t>
      </w:r>
    </w:p>
    <w:p w14:paraId="3EE8B39C" w14:textId="77777777" w:rsidR="00DD5485" w:rsidRPr="00DD5485" w:rsidRDefault="00DD5485" w:rsidP="00DD5485">
      <w:pPr>
        <w:jc w:val="center"/>
        <w:rPr>
          <w:rFonts w:ascii="Times New Roman" w:hAnsi="Times New Roman" w:cs="Times New Roman"/>
        </w:rPr>
      </w:pPr>
      <w:r w:rsidRPr="00DD5485">
        <w:rPr>
          <w:rFonts w:ascii="Times New Roman" w:hAnsi="Times New Roman" w:cs="Times New Roman"/>
          <w:b/>
          <w:bCs/>
        </w:rPr>
        <w:t>LA DETENCIÓN</w:t>
      </w:r>
    </w:p>
    <w:p w14:paraId="003F3FB8"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w:t>
      </w:r>
      <w:r w:rsidRPr="00DD5485">
        <w:rPr>
          <w:rFonts w:ascii="Times New Roman" w:hAnsi="Times New Roman" w:cs="Times New Roman"/>
        </w:rPr>
        <w:t> </w:t>
      </w:r>
      <w:r w:rsidRPr="00DD5485">
        <w:rPr>
          <w:rFonts w:ascii="Times New Roman" w:hAnsi="Times New Roman" w:cs="Times New Roman"/>
          <w:b/>
          <w:bCs/>
          <w:i/>
          <w:iCs/>
        </w:rPr>
        <w:t xml:space="preserve">Artículo 259 Detención </w:t>
      </w:r>
      <w:proofErr w:type="gramStart"/>
      <w:r w:rsidRPr="00DD5485">
        <w:rPr>
          <w:rFonts w:ascii="Times New Roman" w:hAnsi="Times New Roman" w:cs="Times New Roman"/>
          <w:b/>
          <w:bCs/>
          <w:i/>
          <w:iCs/>
        </w:rPr>
        <w:t>Policial.-</w:t>
      </w:r>
      <w:proofErr w:type="gramEnd"/>
    </w:p>
    <w:p w14:paraId="157C135E"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i/>
          <w:iCs/>
        </w:rPr>
        <w:t>     1.</w:t>
      </w:r>
      <w:r w:rsidRPr="00DD5485">
        <w:rPr>
          <w:rFonts w:ascii="Times New Roman" w:hAnsi="Times New Roman" w:cs="Times New Roman"/>
        </w:rPr>
        <w:t> </w:t>
      </w:r>
      <w:r w:rsidRPr="00DD5485">
        <w:rPr>
          <w:rFonts w:ascii="Times New Roman" w:hAnsi="Times New Roman" w:cs="Times New Roman"/>
          <w:i/>
          <w:iCs/>
        </w:rPr>
        <w:t>La Policía detendrá, sin mandato judicial, a quien sorprenda en flagrante delito.</w:t>
      </w:r>
    </w:p>
    <w:p w14:paraId="53FFC65B"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2.</w:t>
      </w:r>
      <w:r w:rsidRPr="00DD5485">
        <w:rPr>
          <w:rFonts w:ascii="Times New Roman" w:hAnsi="Times New Roman" w:cs="Times New Roman"/>
        </w:rPr>
        <w:t> </w:t>
      </w:r>
      <w:r w:rsidRPr="00DD5485">
        <w:rPr>
          <w:rFonts w:ascii="Times New Roman" w:hAnsi="Times New Roman" w:cs="Times New Roman"/>
          <w:i/>
          <w:iCs/>
        </w:rPr>
        <w:t>Existe flagrancia cuando la realización del hecho punible es actual y, en esa circunstancia, el autor es descubierto, o cuando es perseguido y capturado inmediatamente de haber realizado el acto punible o cuando es sorprendido con objetos o huellas que revelen que acaba de ejecutarlo.</w:t>
      </w:r>
    </w:p>
    <w:p w14:paraId="166964AA"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i/>
          <w:iCs/>
        </w:rPr>
        <w:t>     3.</w:t>
      </w:r>
      <w:r w:rsidRPr="00DD5485">
        <w:rPr>
          <w:rFonts w:ascii="Times New Roman" w:hAnsi="Times New Roman" w:cs="Times New Roman"/>
        </w:rPr>
        <w:t> </w:t>
      </w:r>
      <w:r w:rsidRPr="00DD5485">
        <w:rPr>
          <w:rFonts w:ascii="Times New Roman" w:hAnsi="Times New Roman" w:cs="Times New Roman"/>
          <w:i/>
          <w:iCs/>
        </w:rPr>
        <w:t xml:space="preserve">Si se tratare de una falta o de un delito sancionado con una pena no mayor de dos años de privación de libertad, luego de los interrogatorios de identificación y demás actos de investigación urgentes, podrá ordenarse una medida menos restrictiva o su </w:t>
      </w:r>
      <w:proofErr w:type="gramStart"/>
      <w:r w:rsidRPr="00DD5485">
        <w:rPr>
          <w:rFonts w:ascii="Times New Roman" w:hAnsi="Times New Roman" w:cs="Times New Roman"/>
          <w:i/>
          <w:iCs/>
        </w:rPr>
        <w:t>libertad.</w:t>
      </w:r>
      <w:r w:rsidRPr="00DD5485">
        <w:rPr>
          <w:rFonts w:ascii="Times New Roman" w:hAnsi="Times New Roman" w:cs="Times New Roman"/>
          <w:b/>
          <w:bCs/>
        </w:rPr>
        <w:t>(</w:t>
      </w:r>
      <w:proofErr w:type="gramEnd"/>
      <w:r w:rsidRPr="00DD5485">
        <w:rPr>
          <w:rFonts w:ascii="Times New Roman" w:hAnsi="Times New Roman" w:cs="Times New Roman"/>
          <w:b/>
          <w:bCs/>
        </w:rPr>
        <w:t>*)</w:t>
      </w:r>
    </w:p>
    <w:p w14:paraId="64477E02"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lastRenderedPageBreak/>
        <w:t>(*) Artículo modificado por el </w:t>
      </w:r>
      <w:hyperlink r:id="rId7" w:anchor="/detallenorma/H946707" w:history="1">
        <w:r w:rsidRPr="00DD5485">
          <w:rPr>
            <w:rStyle w:val="Hipervnculo"/>
            <w:rFonts w:ascii="Times New Roman" w:hAnsi="Times New Roman" w:cs="Times New Roman"/>
            <w:b/>
            <w:bCs/>
          </w:rPr>
          <w:t>Artículo 3 del Decreto Legislativo Nº 983</w:t>
        </w:r>
      </w:hyperlink>
      <w:r w:rsidRPr="00DD5485">
        <w:rPr>
          <w:rFonts w:ascii="Times New Roman" w:hAnsi="Times New Roman" w:cs="Times New Roman"/>
        </w:rPr>
        <w:t>, publicado el 22 julio 2007, cuyo texto es el siguiente:</w:t>
      </w:r>
    </w:p>
    <w:p w14:paraId="25BA1208"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i/>
          <w:iCs/>
        </w:rPr>
        <w:t>     </w:t>
      </w:r>
      <w:r w:rsidRPr="00DD5485">
        <w:rPr>
          <w:rFonts w:ascii="Times New Roman" w:hAnsi="Times New Roman" w:cs="Times New Roman"/>
        </w:rPr>
        <w:t> </w:t>
      </w:r>
      <w:r w:rsidRPr="00DD5485">
        <w:rPr>
          <w:rFonts w:ascii="Times New Roman" w:hAnsi="Times New Roman" w:cs="Times New Roman"/>
          <w:b/>
          <w:bCs/>
          <w:i/>
          <w:iCs/>
        </w:rPr>
        <w:t>“Artículo 259.- Detención Policial</w:t>
      </w:r>
    </w:p>
    <w:p w14:paraId="6E5287AF"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i/>
          <w:iCs/>
        </w:rPr>
        <w:t>     </w:t>
      </w:r>
      <w:r w:rsidRPr="00DD5485">
        <w:rPr>
          <w:rFonts w:ascii="Times New Roman" w:hAnsi="Times New Roman" w:cs="Times New Roman"/>
        </w:rPr>
        <w:t> </w:t>
      </w:r>
      <w:r w:rsidRPr="00DD5485">
        <w:rPr>
          <w:rFonts w:ascii="Times New Roman" w:hAnsi="Times New Roman" w:cs="Times New Roman"/>
          <w:i/>
          <w:iCs/>
        </w:rPr>
        <w:t>1. La Policía detendrá, sin mandato judicial, a quien sorprenda en flagrante delito. Existe flagrancia cuando el sujeto agente es descubierto en la realización del hecho punible, o acaba de cometerlo, o cuando:</w:t>
      </w:r>
    </w:p>
    <w:p w14:paraId="6F2C290D"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i/>
          <w:iCs/>
        </w:rPr>
        <w:t>     a) Ha huido y ha sido identificado inmediatamente después de la perpetración del hecho punible, sea por el agraviado, o por otra persona que haya presenciado el hecho, o por medio audiovisual o análogo que haya registrado imágenes de éste y, es encontrado dentro de las 24 horas de producido el hecho punible.</w:t>
      </w:r>
    </w:p>
    <w:p w14:paraId="0C2FC7E5"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i/>
          <w:iCs/>
        </w:rPr>
        <w:t>     b) Es encontrado dentro de las 24 horas, después de la perpetración del delito con efectos o instrumentos procedentes de aquél o que hubieren sido empleados para cometerlo o con señales en sí mismo o en su vestido que indiquen su probable autoría o participación en el hecho delictuoso.</w:t>
      </w:r>
    </w:p>
    <w:p w14:paraId="20144C86"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i/>
          <w:iCs/>
        </w:rPr>
        <w:t>     2. Si se tratare de una falta o de un delito sancionado con una pena no mayor de dos años de privación de libertad, luego de los interrogatorios de identificación y demás actos de investigación urgentes, podrá ordenarse una medida menos restrictiva o su libertad.</w:t>
      </w:r>
      <w:r w:rsidRPr="00DD5485">
        <w:rPr>
          <w:rFonts w:ascii="Times New Roman" w:hAnsi="Times New Roman" w:cs="Times New Roman"/>
          <w:b/>
          <w:bCs/>
          <w:i/>
          <w:iCs/>
        </w:rPr>
        <w:t>” </w:t>
      </w:r>
      <w:r w:rsidRPr="00DD5485">
        <w:rPr>
          <w:rFonts w:ascii="Times New Roman" w:hAnsi="Times New Roman" w:cs="Times New Roman"/>
          <w:b/>
          <w:bCs/>
        </w:rPr>
        <w:t>(*)</w:t>
      </w:r>
    </w:p>
    <w:p w14:paraId="45C86A39"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Artículo modificado por el </w:t>
      </w:r>
      <w:hyperlink r:id="rId8" w:anchor="/detallenorma/H988019" w:history="1">
        <w:r w:rsidRPr="00DD5485">
          <w:rPr>
            <w:rStyle w:val="Hipervnculo"/>
            <w:rFonts w:ascii="Times New Roman" w:hAnsi="Times New Roman" w:cs="Times New Roman"/>
            <w:b/>
            <w:bCs/>
          </w:rPr>
          <w:t xml:space="preserve">Artículo 1 de la Ley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29372</w:t>
        </w:r>
      </w:hyperlink>
      <w:r w:rsidRPr="00DD5485">
        <w:rPr>
          <w:rFonts w:ascii="Times New Roman" w:hAnsi="Times New Roman" w:cs="Times New Roman"/>
          <w:b/>
          <w:bCs/>
        </w:rPr>
        <w:t>, publicada el 09 junio 2009, cuyo texto es el siguiente:</w:t>
      </w:r>
    </w:p>
    <w:p w14:paraId="349FF9BB"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“Artículo 259.- Detención policial</w:t>
      </w:r>
    </w:p>
    <w:p w14:paraId="783C396C"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i/>
          <w:iCs/>
        </w:rPr>
        <w:t>     </w:t>
      </w:r>
      <w:r w:rsidRPr="00DD5485">
        <w:rPr>
          <w:rFonts w:ascii="Times New Roman" w:hAnsi="Times New Roman" w:cs="Times New Roman"/>
        </w:rPr>
        <w:t> </w:t>
      </w:r>
      <w:r w:rsidRPr="00DD5485">
        <w:rPr>
          <w:rFonts w:ascii="Times New Roman" w:hAnsi="Times New Roman" w:cs="Times New Roman"/>
          <w:i/>
          <w:iCs/>
        </w:rPr>
        <w:t>1. La Policía Nacional del Perú detiene, sin mandato judicial, a quien sorprenda en flagrante delito.</w:t>
      </w:r>
    </w:p>
    <w:p w14:paraId="3973D0CE"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i/>
          <w:iCs/>
        </w:rPr>
        <w:t>     2. Existe flagrancia cuando la realización de un hecho punible es actual y en esa circunstancia, el autor es descubierto o cuando es perseguido y capturado inmediatamente después de haber realizado el acto punible o cuando es sorprendido con objetos o huellas que revelan que acaba de ejecutarlo.</w:t>
      </w:r>
    </w:p>
    <w:p w14:paraId="2B1E5052"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i/>
          <w:iCs/>
        </w:rPr>
        <w:t>     3. Si se tratare de una falta o de un delito sancionado con una pena no mayor de dos años de privación de libertad, luego de los interrogatorios de identificación y demás actos de investigación urgentes, puede ordenarse una medida menos restrictiva o su libertad.</w:t>
      </w:r>
      <w:r w:rsidRPr="00DD5485">
        <w:rPr>
          <w:rFonts w:ascii="Times New Roman" w:hAnsi="Times New Roman" w:cs="Times New Roman"/>
          <w:b/>
          <w:bCs/>
          <w:i/>
          <w:iCs/>
        </w:rPr>
        <w:t>” </w:t>
      </w:r>
      <w:r w:rsidRPr="00DD5485">
        <w:rPr>
          <w:rFonts w:ascii="Times New Roman" w:hAnsi="Times New Roman" w:cs="Times New Roman"/>
          <w:b/>
          <w:bCs/>
        </w:rPr>
        <w:t>(*)</w:t>
      </w:r>
    </w:p>
    <w:p w14:paraId="44FC1954"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De conformidad con el </w:t>
      </w:r>
      <w:hyperlink r:id="rId9" w:anchor="/detallenorma/H988019" w:history="1">
        <w:r w:rsidRPr="00DD5485">
          <w:rPr>
            <w:rStyle w:val="Hipervnculo"/>
            <w:rFonts w:ascii="Times New Roman" w:hAnsi="Times New Roman" w:cs="Times New Roman"/>
            <w:b/>
            <w:bCs/>
          </w:rPr>
          <w:t xml:space="preserve">Artículo 2 de la Ley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29372</w:t>
        </w:r>
      </w:hyperlink>
      <w:r w:rsidRPr="00DD5485">
        <w:rPr>
          <w:rFonts w:ascii="Times New Roman" w:hAnsi="Times New Roman" w:cs="Times New Roman"/>
          <w:b/>
          <w:bCs/>
        </w:rPr>
        <w:t>, publicada el 09 junio 2009, se incorpora el inciso 6 a las Disposiciones Finales del presente Código, disponiendo que el presente artículo entre en vigencia en todo el país el 1 de julio de 2009.</w:t>
      </w:r>
    </w:p>
    <w:p w14:paraId="1664868E"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Artículo modificado por el </w:t>
      </w:r>
      <w:hyperlink r:id="rId10" w:anchor="/detallenorma/H1014554" w:history="1">
        <w:r w:rsidRPr="00DD5485">
          <w:rPr>
            <w:rStyle w:val="Hipervnculo"/>
            <w:rFonts w:ascii="Times New Roman" w:hAnsi="Times New Roman" w:cs="Times New Roman"/>
            <w:b/>
            <w:bCs/>
          </w:rPr>
          <w:t>Artículo 1 de la Ley Nº 29569</w:t>
        </w:r>
      </w:hyperlink>
      <w:r w:rsidRPr="00DD5485">
        <w:rPr>
          <w:rFonts w:ascii="Times New Roman" w:hAnsi="Times New Roman" w:cs="Times New Roman"/>
          <w:b/>
          <w:bCs/>
        </w:rPr>
        <w:t>, publicada el 25 agosto 2010, cuyo texto es el siguiente:</w:t>
      </w:r>
    </w:p>
    <w:p w14:paraId="298AC3AA"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“Artículo 259.- Detención Policial</w:t>
      </w:r>
    </w:p>
    <w:p w14:paraId="4B810E93"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w:t>
      </w:r>
      <w:r w:rsidRPr="00DD5485">
        <w:rPr>
          <w:rFonts w:ascii="Times New Roman" w:hAnsi="Times New Roman" w:cs="Times New Roman"/>
        </w:rPr>
        <w:t> La Policía Nacional del Perú detiene, sin mandato judicial, a quien sorprenda en flagrante delito. Existe flagrancia cuando:</w:t>
      </w:r>
    </w:p>
    <w:p w14:paraId="3118F19F"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1. El agente es descubierto en la realización del hecho punible.</w:t>
      </w:r>
    </w:p>
    <w:p w14:paraId="24FA40E6"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2. El agente acaba de cometer el hecho punible y es descubierto.</w:t>
      </w:r>
    </w:p>
    <w:p w14:paraId="2F986CC1"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3. El agente ha huido y ha sido identificado durante o inmediatamente después de la perpetración del hecho punible, sea por el agraviado o por otra persona que haya presenciado el hecho, o por medio audiovisual, dispositivos o equipos con cuya tecnología se haya registrado su imagen, y es encontrado dentro de las veinticuatro (24) horas de producido el hecho punible.</w:t>
      </w:r>
    </w:p>
    <w:p w14:paraId="0591009C"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lastRenderedPageBreak/>
        <w:t>     4. El agente es encontrado dentro de las veinticuatro (24) horas después de la perpetración del delito con efectos o instrumentos procedentes de aquel o que hubieren sido empleados para cometerlo o con señales en sí mismo o en su vestido que indiquen su probable autoría o participación en el hecho delictuoso.</w:t>
      </w:r>
      <w:r w:rsidRPr="00DD5485">
        <w:rPr>
          <w:rFonts w:ascii="Times New Roman" w:hAnsi="Times New Roman" w:cs="Times New Roman"/>
          <w:b/>
          <w:bCs/>
        </w:rPr>
        <w:t>”</w:t>
      </w:r>
    </w:p>
    <w:p w14:paraId="19895C20" w14:textId="77777777" w:rsidR="00DD5485" w:rsidRDefault="00DD5485" w:rsidP="00DD5485">
      <w:pPr>
        <w:jc w:val="both"/>
        <w:rPr>
          <w:rFonts w:ascii="Times New Roman" w:hAnsi="Times New Roman" w:cs="Times New Roman"/>
        </w:rPr>
      </w:pPr>
    </w:p>
    <w:p w14:paraId="3B38C76C" w14:textId="0F786A0E"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xml:space="preserve">     Artículo 260 Arresto </w:t>
      </w:r>
      <w:proofErr w:type="gramStart"/>
      <w:r w:rsidRPr="00DD5485">
        <w:rPr>
          <w:rFonts w:ascii="Times New Roman" w:hAnsi="Times New Roman" w:cs="Times New Roman"/>
          <w:b/>
          <w:bCs/>
        </w:rPr>
        <w:t>Ciudadano.-</w:t>
      </w:r>
      <w:proofErr w:type="gramEnd"/>
    </w:p>
    <w:p w14:paraId="0C4741B8" w14:textId="26DC6A26" w:rsidR="00DD5485" w:rsidRPr="00DD5485" w:rsidRDefault="00DD5485"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1.</w:t>
      </w:r>
      <w:r w:rsidRPr="00DD5485">
        <w:rPr>
          <w:rFonts w:ascii="Times New Roman" w:hAnsi="Times New Roman" w:cs="Times New Roman"/>
        </w:rPr>
        <w:t> En los casos previstos en el artículo anterior, toda persona podrá proceder al arresto en estado de flagrancia delictiva.</w:t>
      </w:r>
      <w:r>
        <w:rPr>
          <w:rFonts w:ascii="Times New Roman" w:hAnsi="Times New Roman" w:cs="Times New Roman"/>
        </w:rPr>
        <w:br/>
      </w:r>
    </w:p>
    <w:p w14:paraId="24B0EE43"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2.</w:t>
      </w:r>
      <w:r w:rsidRPr="00DD5485">
        <w:rPr>
          <w:rFonts w:ascii="Times New Roman" w:hAnsi="Times New Roman" w:cs="Times New Roman"/>
          <w:i/>
          <w:iCs/>
        </w:rPr>
        <w:t xml:space="preserve"> En este caso debe entregar inmediatamente al arrestado y las cosas que constituyan el cuerpo del delito a la Policía más cercana. Se entiende por entrega inmediata el tiempo que demanda el </w:t>
      </w:r>
      <w:proofErr w:type="spellStart"/>
      <w:proofErr w:type="gramStart"/>
      <w:r w:rsidRPr="00DD5485">
        <w:rPr>
          <w:rFonts w:ascii="Times New Roman" w:hAnsi="Times New Roman" w:cs="Times New Roman"/>
          <w:i/>
          <w:iCs/>
        </w:rPr>
        <w:t>dirirgirse</w:t>
      </w:r>
      <w:proofErr w:type="spellEnd"/>
      <w:r w:rsidRPr="00DD5485">
        <w:rPr>
          <w:rFonts w:ascii="Times New Roman" w:hAnsi="Times New Roman" w:cs="Times New Roman"/>
          <w:i/>
          <w:iCs/>
        </w:rPr>
        <w:t>(</w:t>
      </w:r>
      <w:proofErr w:type="gramEnd"/>
      <w:r w:rsidRPr="00DD5485">
        <w:rPr>
          <w:rFonts w:ascii="Times New Roman" w:hAnsi="Times New Roman" w:cs="Times New Roman"/>
          <w:i/>
          <w:iCs/>
        </w:rPr>
        <w:t xml:space="preserve">*) NOTA SPIJ a la dependencia policial más cercana o al Policía que se halle por inmediaciones del lugar. En ningún caso el arresto autoriza a encerrar o mantener privada de su libertad en un lugar público o privado hasta su entrega a la autoridad policial. La Policía redactará un acta donde se haga constar la entrega y las demás circunstancias de la </w:t>
      </w:r>
      <w:proofErr w:type="gramStart"/>
      <w:r w:rsidRPr="00DD5485">
        <w:rPr>
          <w:rFonts w:ascii="Times New Roman" w:hAnsi="Times New Roman" w:cs="Times New Roman"/>
          <w:i/>
          <w:iCs/>
        </w:rPr>
        <w:t>intervención</w:t>
      </w:r>
      <w:r w:rsidRPr="00DD5485">
        <w:rPr>
          <w:rFonts w:ascii="Times New Roman" w:hAnsi="Times New Roman" w:cs="Times New Roman"/>
        </w:rPr>
        <w:t>.</w:t>
      </w:r>
      <w:r w:rsidRPr="00DD5485">
        <w:rPr>
          <w:rFonts w:ascii="Times New Roman" w:hAnsi="Times New Roman" w:cs="Times New Roman"/>
          <w:b/>
          <w:bCs/>
        </w:rPr>
        <w:t>(*)(</w:t>
      </w:r>
      <w:proofErr w:type="gramEnd"/>
      <w:r w:rsidRPr="00DD5485">
        <w:rPr>
          <w:rFonts w:ascii="Times New Roman" w:hAnsi="Times New Roman" w:cs="Times New Roman"/>
          <w:b/>
          <w:bCs/>
        </w:rPr>
        <w:t>**)</w:t>
      </w:r>
    </w:p>
    <w:p w14:paraId="32B13F95"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De conformidad con el </w:t>
      </w:r>
      <w:hyperlink r:id="rId11" w:anchor="/detallenorma/H988019" w:history="1">
        <w:r w:rsidRPr="00DD5485">
          <w:rPr>
            <w:rStyle w:val="Hipervnculo"/>
            <w:rFonts w:ascii="Times New Roman" w:hAnsi="Times New Roman" w:cs="Times New Roman"/>
            <w:b/>
            <w:bCs/>
          </w:rPr>
          <w:t xml:space="preserve">Artículo 2 de la Ley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29372</w:t>
        </w:r>
      </w:hyperlink>
      <w:r w:rsidRPr="00DD5485">
        <w:rPr>
          <w:rFonts w:ascii="Times New Roman" w:hAnsi="Times New Roman" w:cs="Times New Roman"/>
          <w:b/>
          <w:bCs/>
        </w:rPr>
        <w:t>, publicada el 09 junio 2009, se incorpora el inciso 6 a las Disposiciones Finales del presente Código, disponiendo que el presente artículo entre en vigencia en todo el país el 1 de julio de 2009.</w:t>
      </w:r>
    </w:p>
    <w:p w14:paraId="54E0F64B" w14:textId="45A00494"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Numeral 2) modificado por la </w:t>
      </w:r>
      <w:hyperlink r:id="rId12" w:anchor="/detallenorma/H1405269" w:history="1">
        <w:r w:rsidRPr="00DD5485">
          <w:rPr>
            <w:rStyle w:val="Hipervnculo"/>
            <w:rFonts w:ascii="Times New Roman" w:hAnsi="Times New Roman" w:cs="Times New Roman"/>
            <w:b/>
            <w:bCs/>
          </w:rPr>
          <w:t>Única Disposición Complementaria Modificatoria de la Ley Nº 32348</w:t>
        </w:r>
      </w:hyperlink>
      <w:r w:rsidRPr="00DD5485">
        <w:rPr>
          <w:rFonts w:ascii="Times New Roman" w:hAnsi="Times New Roman" w:cs="Times New Roman"/>
          <w:b/>
          <w:bCs/>
        </w:rPr>
        <w:t>, publicada el 23 mayo 2025. La citada ley </w:t>
      </w:r>
      <w:hyperlink r:id="rId13" w:anchor="/detallenorma/H1405269" w:history="1">
        <w:r w:rsidRPr="00DD5485">
          <w:rPr>
            <w:rStyle w:val="Hipervnculo"/>
            <w:rFonts w:ascii="Times New Roman" w:hAnsi="Times New Roman" w:cs="Times New Roman"/>
            <w:b/>
            <w:bCs/>
          </w:rPr>
          <w:t>se aplica</w:t>
        </w:r>
      </w:hyperlink>
      <w:r w:rsidRPr="00DD5485">
        <w:rPr>
          <w:rFonts w:ascii="Times New Roman" w:hAnsi="Times New Roman" w:cs="Times New Roman"/>
          <w:b/>
          <w:bCs/>
        </w:rPr>
        <w:t> a todos los procesos en trámite a la fecha de su entrada en vigor, cuyo texto es el siguiente:</w:t>
      </w:r>
    </w:p>
    <w:p w14:paraId="555579CE" w14:textId="77777777" w:rsidR="00DD5485" w:rsidRDefault="00DD5485" w:rsidP="00DD5485">
      <w:pPr>
        <w:jc w:val="both"/>
        <w:rPr>
          <w:rFonts w:ascii="Times New Roman" w:hAnsi="Times New Roman" w:cs="Times New Roman"/>
        </w:rPr>
      </w:pPr>
      <w:r w:rsidRPr="00DD5485">
        <w:rPr>
          <w:rFonts w:ascii="Times New Roman" w:hAnsi="Times New Roman" w:cs="Times New Roman"/>
        </w:rPr>
        <w:t>     "2. En este caso debe entregar inmediatamente al arrestado y las cosas que constituyan el cuerpo del delito a la Policía Nacional del Perú, para que esta última los conduzca a la Unidad de Flagrancia Delictiva respectiva, bajo responsabilidad funcional. Se entiende por entrega inmediata el tiempo que demanda el dirigirse a la dependencia policial más cercana o al Policía que se halle por inmediaciones del lugar. En ningún caso el arresto autoriza a encerrar o mantener privada de su libertad en un lugar público o privado hasta su entrega a la autoridad policial. El juzgado o la Policía, dependiendo del caso, redactará un acta donde se haga constar la entrega y las demás circunstancias de la intervención."</w:t>
      </w:r>
    </w:p>
    <w:p w14:paraId="01C1A80D" w14:textId="77777777" w:rsidR="00DD5485" w:rsidRPr="00DD5485" w:rsidRDefault="00DD5485" w:rsidP="00DD5485">
      <w:pPr>
        <w:jc w:val="both"/>
        <w:rPr>
          <w:rFonts w:ascii="Times New Roman" w:hAnsi="Times New Roman" w:cs="Times New Roman"/>
        </w:rPr>
      </w:pPr>
    </w:p>
    <w:p w14:paraId="4B2EB684"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i/>
          <w:iCs/>
        </w:rPr>
        <w:t xml:space="preserve">Artículo 261 Detención Preliminar </w:t>
      </w:r>
      <w:proofErr w:type="gramStart"/>
      <w:r w:rsidRPr="00DD5485">
        <w:rPr>
          <w:rFonts w:ascii="Times New Roman" w:hAnsi="Times New Roman" w:cs="Times New Roman"/>
          <w:b/>
          <w:bCs/>
          <w:i/>
          <w:iCs/>
        </w:rPr>
        <w:t>Judicial.-</w:t>
      </w:r>
      <w:proofErr w:type="gramEnd"/>
    </w:p>
    <w:p w14:paraId="5A1CC842"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i/>
          <w:iCs/>
        </w:rPr>
        <w:t>     1.</w:t>
      </w:r>
      <w:r w:rsidRPr="00DD5485">
        <w:rPr>
          <w:rFonts w:ascii="Times New Roman" w:hAnsi="Times New Roman" w:cs="Times New Roman"/>
        </w:rPr>
        <w:t> </w:t>
      </w:r>
      <w:r w:rsidRPr="00DD5485">
        <w:rPr>
          <w:rFonts w:ascii="Times New Roman" w:hAnsi="Times New Roman" w:cs="Times New Roman"/>
          <w:i/>
          <w:iCs/>
        </w:rPr>
        <w:t>El Juez de la Investigación Preparatoria, a solicitud del Fiscal, sin trámite alguno y teniendo a la vista las actuaciones remitidas por aquél, dictará mandato de detención preliminar, cuando:</w:t>
      </w:r>
    </w:p>
    <w:p w14:paraId="1D3B71CE"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i/>
          <w:iCs/>
        </w:rPr>
        <w:t>     a)</w:t>
      </w:r>
      <w:r w:rsidRPr="00DD5485">
        <w:rPr>
          <w:rFonts w:ascii="Times New Roman" w:hAnsi="Times New Roman" w:cs="Times New Roman"/>
        </w:rPr>
        <w:t> </w:t>
      </w:r>
      <w:r w:rsidRPr="00DD5485">
        <w:rPr>
          <w:rFonts w:ascii="Times New Roman" w:hAnsi="Times New Roman" w:cs="Times New Roman"/>
          <w:i/>
          <w:iCs/>
        </w:rPr>
        <w:t>No se presente un supuesto de flagrancia delictiva, pero existan razones plausibles para considerar que una persona ha cometido un delito sancionado con pena privativa de libertad superior a cuatro años y, por las circunstancias del caso, puede desprenderse cierta posibilidad de fuga.</w:t>
      </w:r>
    </w:p>
    <w:p w14:paraId="0C89BFE9"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i/>
          <w:iCs/>
        </w:rPr>
        <w:t>     b)</w:t>
      </w:r>
      <w:r w:rsidRPr="00DD5485">
        <w:rPr>
          <w:rFonts w:ascii="Times New Roman" w:hAnsi="Times New Roman" w:cs="Times New Roman"/>
        </w:rPr>
        <w:t> </w:t>
      </w:r>
      <w:r w:rsidRPr="00DD5485">
        <w:rPr>
          <w:rFonts w:ascii="Times New Roman" w:hAnsi="Times New Roman" w:cs="Times New Roman"/>
          <w:i/>
          <w:iCs/>
        </w:rPr>
        <w:t>El sorprendido en flagrante delito logre evitar su detención.</w:t>
      </w:r>
    </w:p>
    <w:p w14:paraId="1B93F97B"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i/>
          <w:iCs/>
        </w:rPr>
        <w:t>     c)</w:t>
      </w:r>
      <w:r w:rsidRPr="00DD5485">
        <w:rPr>
          <w:rFonts w:ascii="Times New Roman" w:hAnsi="Times New Roman" w:cs="Times New Roman"/>
        </w:rPr>
        <w:t> </w:t>
      </w:r>
      <w:r w:rsidRPr="00DD5485">
        <w:rPr>
          <w:rFonts w:ascii="Times New Roman" w:hAnsi="Times New Roman" w:cs="Times New Roman"/>
          <w:i/>
          <w:iCs/>
        </w:rPr>
        <w:t>El detenido se fugare de un centro de detención preliminar.</w:t>
      </w:r>
    </w:p>
    <w:p w14:paraId="42F0205E"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w:t>
      </w:r>
      <w:r w:rsidRPr="00DD5485">
        <w:rPr>
          <w:rFonts w:ascii="Times New Roman" w:hAnsi="Times New Roman" w:cs="Times New Roman"/>
        </w:rPr>
        <w:t> </w:t>
      </w:r>
      <w:r w:rsidRPr="00DD5485">
        <w:rPr>
          <w:rFonts w:ascii="Times New Roman" w:hAnsi="Times New Roman" w:cs="Times New Roman"/>
          <w:b/>
          <w:bCs/>
          <w:i/>
          <w:iCs/>
        </w:rPr>
        <w:t>2.</w:t>
      </w:r>
      <w:r w:rsidRPr="00DD5485">
        <w:rPr>
          <w:rFonts w:ascii="Times New Roman" w:hAnsi="Times New Roman" w:cs="Times New Roman"/>
        </w:rPr>
        <w:t> </w:t>
      </w:r>
      <w:r w:rsidRPr="00DD5485">
        <w:rPr>
          <w:rFonts w:ascii="Times New Roman" w:hAnsi="Times New Roman" w:cs="Times New Roman"/>
          <w:i/>
          <w:iCs/>
        </w:rPr>
        <w:t>En los supuestos anteriores, para cursar la orden de detención se requiere que el imputado se encuentre debidamente individualizado con los siguientes datos: nombres y apellidos completos, edad, sexo, lugar, y fecha de nacimiento.</w:t>
      </w:r>
    </w:p>
    <w:p w14:paraId="27E6E25F"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lastRenderedPageBreak/>
        <w:t>     </w:t>
      </w:r>
      <w:r w:rsidRPr="00DD5485">
        <w:rPr>
          <w:rFonts w:ascii="Times New Roman" w:hAnsi="Times New Roman" w:cs="Times New Roman"/>
        </w:rPr>
        <w:t> </w:t>
      </w:r>
      <w:r w:rsidRPr="00DD5485">
        <w:rPr>
          <w:rFonts w:ascii="Times New Roman" w:hAnsi="Times New Roman" w:cs="Times New Roman"/>
          <w:b/>
          <w:bCs/>
          <w:i/>
          <w:iCs/>
        </w:rPr>
        <w:t>3.</w:t>
      </w:r>
      <w:r w:rsidRPr="00DD5485">
        <w:rPr>
          <w:rFonts w:ascii="Times New Roman" w:hAnsi="Times New Roman" w:cs="Times New Roman"/>
        </w:rPr>
        <w:t> </w:t>
      </w:r>
      <w:r w:rsidRPr="00DD5485">
        <w:rPr>
          <w:rFonts w:ascii="Times New Roman" w:hAnsi="Times New Roman" w:cs="Times New Roman"/>
          <w:i/>
          <w:iCs/>
        </w:rPr>
        <w:t>La orden de detención deberá ser puesta en conocimiento de la Policía a la brevedad posible, de manera escrita bajo cargo, quien la ejecutará de inmediato. Cuando se presenten circunstancias extraordinarias podrá ordenarse el cumplimiento de detención por correo electrónico, facsímil, telefónicamente u otro medio de comunicación válido que garantice la veracidad del mandato judicial. En todos estos casos la comunicación deberá contener los datos de identidad personal del requerido conforme a lo indicado en el numeral dos.</w:t>
      </w:r>
    </w:p>
    <w:p w14:paraId="5D06C484" w14:textId="508C9044" w:rsidR="00DD5485" w:rsidRPr="00DD5485" w:rsidRDefault="00DD5485"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w:t>
      </w:r>
      <w:r w:rsidRPr="00DD5485">
        <w:rPr>
          <w:rFonts w:ascii="Times New Roman" w:hAnsi="Times New Roman" w:cs="Times New Roman"/>
        </w:rPr>
        <w:t> </w:t>
      </w:r>
      <w:r w:rsidRPr="00DD5485">
        <w:rPr>
          <w:rFonts w:ascii="Times New Roman" w:hAnsi="Times New Roman" w:cs="Times New Roman"/>
          <w:b/>
          <w:bCs/>
          <w:i/>
          <w:iCs/>
        </w:rPr>
        <w:t>4.</w:t>
      </w:r>
      <w:r w:rsidRPr="00DD5485">
        <w:rPr>
          <w:rFonts w:ascii="Times New Roman" w:hAnsi="Times New Roman" w:cs="Times New Roman"/>
        </w:rPr>
        <w:t> </w:t>
      </w:r>
      <w:r w:rsidRPr="00DD5485">
        <w:rPr>
          <w:rFonts w:ascii="Times New Roman" w:hAnsi="Times New Roman" w:cs="Times New Roman"/>
          <w:i/>
          <w:iCs/>
        </w:rPr>
        <w:t xml:space="preserve">Las requisitorias cursadas a la autoridad policial tendrán una vigencia de seis meses. Vencido este plazo caducarán automáticamente bajo responsabilidad, salvo que fuesen renovadas. La vigencia de la requisitoria para los casos de terrorismo, espionaje y tráfico ilícito de drogas no caducarán hasta la efectiva detención de los </w:t>
      </w:r>
      <w:proofErr w:type="spellStart"/>
      <w:proofErr w:type="gramStart"/>
      <w:r w:rsidRPr="00DD5485">
        <w:rPr>
          <w:rFonts w:ascii="Times New Roman" w:hAnsi="Times New Roman" w:cs="Times New Roman"/>
          <w:i/>
          <w:iCs/>
        </w:rPr>
        <w:t>requisitoriados</w:t>
      </w:r>
      <w:proofErr w:type="spellEnd"/>
      <w:r w:rsidRPr="00DD5485">
        <w:rPr>
          <w:rFonts w:ascii="Times New Roman" w:hAnsi="Times New Roman" w:cs="Times New Roman"/>
          <w:i/>
          <w:iCs/>
        </w:rPr>
        <w:t>.</w:t>
      </w:r>
      <w:r w:rsidRPr="00DD5485">
        <w:rPr>
          <w:rFonts w:ascii="Times New Roman" w:hAnsi="Times New Roman" w:cs="Times New Roman"/>
          <w:b/>
          <w:bCs/>
        </w:rPr>
        <w:t>(</w:t>
      </w:r>
      <w:proofErr w:type="gramEnd"/>
      <w:r w:rsidRPr="00DD5485">
        <w:rPr>
          <w:rFonts w:ascii="Times New Roman" w:hAnsi="Times New Roman" w:cs="Times New Roman"/>
          <w:b/>
          <w:bCs/>
        </w:rPr>
        <w:t>*)</w:t>
      </w:r>
    </w:p>
    <w:p w14:paraId="67ADEFCA"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Artículo modificado por el </w:t>
      </w:r>
      <w:hyperlink r:id="rId14" w:anchor="/detallenorma/H1170900" w:history="1">
        <w:r w:rsidRPr="00DD5485">
          <w:rPr>
            <w:rStyle w:val="Hipervnculo"/>
            <w:rFonts w:ascii="Times New Roman" w:hAnsi="Times New Roman" w:cs="Times New Roman"/>
            <w:b/>
            <w:bCs/>
          </w:rPr>
          <w:t xml:space="preserve">Artículo 2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1298</w:t>
        </w:r>
      </w:hyperlink>
      <w:r w:rsidRPr="00DD5485">
        <w:rPr>
          <w:rFonts w:ascii="Times New Roman" w:hAnsi="Times New Roman" w:cs="Times New Roman"/>
        </w:rPr>
        <w:t>, publicado el 30 diciembre 2016, el mismo que entró en </w:t>
      </w:r>
      <w:hyperlink r:id="rId15" w:anchor="/detallenorma/H1170900" w:history="1">
        <w:r w:rsidRPr="00DD5485">
          <w:rPr>
            <w:rStyle w:val="Hipervnculo"/>
            <w:rFonts w:ascii="Times New Roman" w:hAnsi="Times New Roman" w:cs="Times New Roman"/>
            <w:b/>
            <w:bCs/>
          </w:rPr>
          <w:t>vigencia</w:t>
        </w:r>
      </w:hyperlink>
      <w:r w:rsidRPr="00DD5485">
        <w:rPr>
          <w:rFonts w:ascii="Times New Roman" w:hAnsi="Times New Roman" w:cs="Times New Roman"/>
        </w:rPr>
        <w:t> </w:t>
      </w:r>
      <w:r w:rsidRPr="00DD5485">
        <w:rPr>
          <w:rFonts w:ascii="Times New Roman" w:hAnsi="Times New Roman" w:cs="Times New Roman"/>
          <w:b/>
          <w:bCs/>
        </w:rPr>
        <w:t>a nivel nacional a los treinta (30) días de su publicación en el diario oficial El Peruano, cuyo texto es el siguiente:</w:t>
      </w:r>
    </w:p>
    <w:p w14:paraId="16D5118B"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w:t>
      </w:r>
      <w:proofErr w:type="gramStart"/>
      <w:r w:rsidRPr="00DD5485">
        <w:rPr>
          <w:rFonts w:ascii="Times New Roman" w:hAnsi="Times New Roman" w:cs="Times New Roman"/>
          <w:b/>
          <w:bCs/>
        </w:rPr>
        <w:t>“ </w:t>
      </w:r>
      <w:r w:rsidRPr="00DD5485">
        <w:rPr>
          <w:rFonts w:ascii="Times New Roman" w:hAnsi="Times New Roman" w:cs="Times New Roman"/>
          <w:b/>
          <w:bCs/>
          <w:i/>
          <w:iCs/>
        </w:rPr>
        <w:t>Artículo</w:t>
      </w:r>
      <w:proofErr w:type="gramEnd"/>
      <w:r w:rsidRPr="00DD5485">
        <w:rPr>
          <w:rFonts w:ascii="Times New Roman" w:hAnsi="Times New Roman" w:cs="Times New Roman"/>
          <w:b/>
          <w:bCs/>
          <w:i/>
          <w:iCs/>
        </w:rPr>
        <w:t xml:space="preserve"> 261 Detención Preliminar </w:t>
      </w:r>
      <w:proofErr w:type="gramStart"/>
      <w:r w:rsidRPr="00DD5485">
        <w:rPr>
          <w:rFonts w:ascii="Times New Roman" w:hAnsi="Times New Roman" w:cs="Times New Roman"/>
          <w:b/>
          <w:bCs/>
          <w:i/>
          <w:iCs/>
        </w:rPr>
        <w:t>Judicial.-</w:t>
      </w:r>
      <w:proofErr w:type="gramEnd"/>
    </w:p>
    <w:p w14:paraId="070ED053"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i/>
          <w:iCs/>
        </w:rPr>
        <w:t>     </w:t>
      </w:r>
      <w:r w:rsidRPr="00DD5485">
        <w:rPr>
          <w:rFonts w:ascii="Times New Roman" w:hAnsi="Times New Roman" w:cs="Times New Roman"/>
          <w:i/>
          <w:iCs/>
        </w:rPr>
        <w:t> 1. El Juez de la Investigación Preparatoria, a requerimiento del Fiscal, sin trámite alguno y teniendo a la vista las actuaciones remitidas por aquel, dicta mandato de detención preliminar cuando:</w:t>
      </w:r>
    </w:p>
    <w:p w14:paraId="5E5AB6EC"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i/>
          <w:iCs/>
        </w:rPr>
        <w:t>     a) No se presente un supuesto de flagrancia delictiva, pero existan razones plausibles para considerar que una persona ha cometido un delito sancionado con pena privativa de libertad superior a cuatro años y, por las circunstancias del caso, puede desprenderse cierta posibilidad de fuga u obstaculización de la averiguación de la verdad.</w:t>
      </w:r>
    </w:p>
    <w:p w14:paraId="59287378"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i/>
          <w:iCs/>
        </w:rPr>
        <w:t>     b) El sorprendido en flagrante delito logre evitar su detención.</w:t>
      </w:r>
    </w:p>
    <w:p w14:paraId="7FE2A678"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i/>
          <w:iCs/>
        </w:rPr>
        <w:t>     c) El detenido se fugare de un centro de detención preliminar.</w:t>
      </w:r>
    </w:p>
    <w:p w14:paraId="35194EAB"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i/>
          <w:iCs/>
        </w:rPr>
        <w:t>     2. En los supuestos anteriores, para cursar la orden de detención se requiere que el imputado se encuentre debidamente individualizado con los siguientes datos: nombres y apellidos completos, edad, sexo, lugar, y fecha de nacimiento.</w:t>
      </w:r>
    </w:p>
    <w:p w14:paraId="26EBC060"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i/>
          <w:iCs/>
        </w:rPr>
        <w:t>     3. La orden de detención deberá ser puesta en conocimiento de la Policía a la brevedad posible, de manera escrita bajo cargo, quien la ejecuta de inmediato. Cuando se presenten circunstancias extraordinarias puede ordenarse el cumplimiento de detención por correo electrónico, facsímil, telefónicamente u otro medio de comunicación válido que garantice la veracidad del mandato judicial. En todos estos casos la comunicación debe contener los datos de identidad personal del requerido conforme a lo indicado en el numeral dos.</w:t>
      </w:r>
    </w:p>
    <w:p w14:paraId="3D3FFCF0"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i/>
          <w:iCs/>
        </w:rPr>
        <w:t xml:space="preserve">     4. Las requisitorias cursadas a la autoridad policial tienen una vigencia de seis meses. Vencido este plazo, caducan automáticamente bajo responsabilidad, salvo que fuesen renovadas. La vigencia de la requisitoria para los casos de terrorismo, espionaje y tráfico ilícito de drogas no caducan hasta la efectiva detención de los </w:t>
      </w:r>
      <w:proofErr w:type="spellStart"/>
      <w:r w:rsidRPr="00DD5485">
        <w:rPr>
          <w:rFonts w:ascii="Times New Roman" w:hAnsi="Times New Roman" w:cs="Times New Roman"/>
          <w:i/>
          <w:iCs/>
        </w:rPr>
        <w:t>requisitoriados</w:t>
      </w:r>
      <w:proofErr w:type="spellEnd"/>
      <w:proofErr w:type="gramStart"/>
      <w:r w:rsidRPr="00DD5485">
        <w:rPr>
          <w:rFonts w:ascii="Times New Roman" w:hAnsi="Times New Roman" w:cs="Times New Roman"/>
          <w:b/>
          <w:bCs/>
          <w:i/>
          <w:iCs/>
        </w:rPr>
        <w:t>”</w:t>
      </w:r>
      <w:r w:rsidRPr="00DD5485">
        <w:rPr>
          <w:rFonts w:ascii="Times New Roman" w:hAnsi="Times New Roman" w:cs="Times New Roman"/>
        </w:rPr>
        <w:t>.</w:t>
      </w:r>
      <w:r w:rsidRPr="00DD5485">
        <w:rPr>
          <w:rFonts w:ascii="Times New Roman" w:hAnsi="Times New Roman" w:cs="Times New Roman"/>
          <w:b/>
          <w:bCs/>
        </w:rPr>
        <w:t>(*)(</w:t>
      </w:r>
      <w:proofErr w:type="gramEnd"/>
      <w:r w:rsidRPr="00DD5485">
        <w:rPr>
          <w:rFonts w:ascii="Times New Roman" w:hAnsi="Times New Roman" w:cs="Times New Roman"/>
          <w:b/>
          <w:bCs/>
        </w:rPr>
        <w:t>**)</w:t>
      </w:r>
    </w:p>
    <w:p w14:paraId="5AD769C3"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Vigencia adelantada por la </w:t>
      </w:r>
      <w:hyperlink r:id="rId16" w:anchor="/detallenorma/H1170900" w:history="1">
        <w:r w:rsidRPr="00DD5485">
          <w:rPr>
            <w:rStyle w:val="Hipervnculo"/>
            <w:rFonts w:ascii="Times New Roman" w:hAnsi="Times New Roman" w:cs="Times New Roman"/>
            <w:b/>
            <w:bCs/>
          </w:rPr>
          <w:t xml:space="preserve">Cuarta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1298</w:t>
        </w:r>
      </w:hyperlink>
      <w:r w:rsidRPr="00DD5485">
        <w:rPr>
          <w:rFonts w:ascii="Times New Roman" w:hAnsi="Times New Roman" w:cs="Times New Roman"/>
          <w:b/>
          <w:bCs/>
        </w:rPr>
        <w:t>, publicado el 30 diciembre 2016, en todo el territorio nacional. La referida norma entró en </w:t>
      </w:r>
      <w:hyperlink r:id="rId17" w:anchor="/detallenorma/H1170900" w:history="1">
        <w:r w:rsidRPr="00DD5485">
          <w:rPr>
            <w:rStyle w:val="Hipervnculo"/>
            <w:rFonts w:ascii="Times New Roman" w:hAnsi="Times New Roman" w:cs="Times New Roman"/>
            <w:b/>
            <w:bCs/>
          </w:rPr>
          <w:t>vigencia</w:t>
        </w:r>
      </w:hyperlink>
      <w:r w:rsidRPr="00DD5485">
        <w:rPr>
          <w:rFonts w:ascii="Times New Roman" w:hAnsi="Times New Roman" w:cs="Times New Roman"/>
          <w:b/>
          <w:bCs/>
        </w:rPr>
        <w:t> a nivel nacional a los treinta (30) días de su publicación en el diario oficial El Peruano.</w:t>
      </w:r>
    </w:p>
    <w:p w14:paraId="1501513B"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De conformidad con el </w:t>
      </w:r>
      <w:hyperlink r:id="rId18" w:anchor="/detallenorma/H1359826" w:history="1">
        <w:r w:rsidRPr="00DD5485">
          <w:rPr>
            <w:rStyle w:val="Hipervnculo"/>
            <w:rFonts w:ascii="Times New Roman" w:hAnsi="Times New Roman" w:cs="Times New Roman"/>
            <w:b/>
            <w:bCs/>
          </w:rPr>
          <w:t>Artículo 2 del Decreto Legislativo Nº 1575</w:t>
        </w:r>
      </w:hyperlink>
      <w:r w:rsidRPr="00DD5485">
        <w:rPr>
          <w:rFonts w:ascii="Times New Roman" w:hAnsi="Times New Roman" w:cs="Times New Roman"/>
          <w:b/>
          <w:bCs/>
        </w:rPr>
        <w:t>, publicado el 11 octubre 2023, se dispuso la modificación del numeral 4, quedando redactado el presente artículo de la siguiente manera:</w:t>
      </w:r>
      <w:r w:rsidRPr="00DD5485">
        <w:rPr>
          <w:rFonts w:ascii="Times New Roman" w:hAnsi="Times New Roman" w:cs="Times New Roman"/>
          <w:b/>
          <w:bCs/>
        </w:rPr>
        <w:br/>
      </w:r>
    </w:p>
    <w:p w14:paraId="6E9613C8"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lang w:val="es-MX"/>
        </w:rPr>
        <w:lastRenderedPageBreak/>
        <w:t>           “</w:t>
      </w:r>
      <w:r w:rsidRPr="00DD5485">
        <w:rPr>
          <w:rFonts w:ascii="Times New Roman" w:hAnsi="Times New Roman" w:cs="Times New Roman"/>
          <w:b/>
          <w:bCs/>
          <w:lang w:val="es-MX"/>
        </w:rPr>
        <w:t>Artículo 261.- Detención Preliminar Judicial</w:t>
      </w:r>
    </w:p>
    <w:p w14:paraId="0E81C736"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i/>
          <w:iCs/>
          <w:lang w:val="es-MX"/>
        </w:rPr>
        <w:t>            </w:t>
      </w:r>
      <w:r w:rsidRPr="00DD5485">
        <w:rPr>
          <w:rFonts w:ascii="Times New Roman" w:hAnsi="Times New Roman" w:cs="Times New Roman"/>
          <w:i/>
          <w:iCs/>
          <w:lang w:val="es-MX"/>
        </w:rPr>
        <w:t>1. El Juez de la Investigación Preparatoria, a requerimiento del Fiscal, sin trámite alguno y teniendo a la vista las actuaciones remitidas por aquel, dicta mandato de detención preliminar cuando:</w:t>
      </w:r>
      <w:r w:rsidRPr="00DD5485">
        <w:rPr>
          <w:rFonts w:ascii="Times New Roman" w:hAnsi="Times New Roman" w:cs="Times New Roman"/>
          <w:b/>
          <w:bCs/>
          <w:lang w:val="es-MX"/>
        </w:rPr>
        <w:t>(*)</w:t>
      </w:r>
      <w:r w:rsidRPr="00DD5485">
        <w:rPr>
          <w:rFonts w:ascii="Times New Roman" w:hAnsi="Times New Roman" w:cs="Times New Roman"/>
          <w:b/>
          <w:bCs/>
          <w:lang w:val="es-MX"/>
        </w:rPr>
        <w:br/>
      </w:r>
      <w:r w:rsidRPr="00DD5485">
        <w:rPr>
          <w:rFonts w:ascii="Times New Roman" w:hAnsi="Times New Roman" w:cs="Times New Roman"/>
          <w:b/>
          <w:bCs/>
          <w:lang w:val="es-MX"/>
        </w:rPr>
        <w:br/>
        <w:t>(*) Encabezado modificado por el </w:t>
      </w:r>
      <w:hyperlink r:id="rId19" w:anchor="/detallenorma/H1391366" w:history="1">
        <w:r w:rsidRPr="00DD5485">
          <w:rPr>
            <w:rStyle w:val="Hipervnculo"/>
            <w:rFonts w:ascii="Times New Roman" w:hAnsi="Times New Roman" w:cs="Times New Roman"/>
            <w:b/>
            <w:bCs/>
            <w:lang w:val="es-MX"/>
          </w:rPr>
          <w:t>Artículo 2 de la Ley Nº 32181</w:t>
        </w:r>
      </w:hyperlink>
      <w:r w:rsidRPr="00DD5485">
        <w:rPr>
          <w:rFonts w:ascii="Times New Roman" w:hAnsi="Times New Roman" w:cs="Times New Roman"/>
          <w:b/>
          <w:bCs/>
          <w:lang w:val="es-MX"/>
        </w:rPr>
        <w:t>, publicada el 11 diciembre 2024, cuyo texto es el siguiente:</w:t>
      </w:r>
      <w:r w:rsidRPr="00DD5485">
        <w:rPr>
          <w:rFonts w:ascii="Times New Roman" w:hAnsi="Times New Roman" w:cs="Times New Roman"/>
          <w:b/>
          <w:bCs/>
          <w:lang w:val="es-MX"/>
        </w:rPr>
        <w:br/>
      </w:r>
    </w:p>
    <w:p w14:paraId="23C4174B"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"1. El juez de la investigación preparatoria, a requerimiento del fiscal, emite una resolución debidamente motivada, teniendo a la vista las actuaciones remitidas por aquel, y dicta mandato de detención preliminar cuando:"</w:t>
      </w:r>
    </w:p>
    <w:p w14:paraId="34BE6653"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i/>
          <w:iCs/>
          <w:lang w:val="es-MX"/>
        </w:rPr>
        <w:t>            a) No se presente un supuesto de flagrancia delictiva, pero existan razones plausibles para considerar que una persona ha cometido un delito sancionado con pena privativa de libertad superior a cuatro años y, por las circunstancias del caso, puede desprenderse cierta posibilidad de fuga u obstaculización de la averiguación de la verdad</w:t>
      </w:r>
      <w:r w:rsidRPr="00DD5485">
        <w:rPr>
          <w:rFonts w:ascii="Times New Roman" w:hAnsi="Times New Roman" w:cs="Times New Roman"/>
          <w:lang w:val="es-MX"/>
        </w:rPr>
        <w:t>.</w:t>
      </w:r>
      <w:r w:rsidRPr="00DD5485">
        <w:rPr>
          <w:rFonts w:ascii="Times New Roman" w:hAnsi="Times New Roman" w:cs="Times New Roman"/>
          <w:b/>
          <w:bCs/>
          <w:lang w:val="es-MX"/>
        </w:rPr>
        <w:t>(*)</w:t>
      </w:r>
      <w:r w:rsidRPr="00DD5485">
        <w:rPr>
          <w:rFonts w:ascii="Times New Roman" w:hAnsi="Times New Roman" w:cs="Times New Roman"/>
          <w:b/>
          <w:bCs/>
          <w:lang w:val="es-MX"/>
        </w:rPr>
        <w:br/>
      </w:r>
      <w:r w:rsidRPr="00DD5485">
        <w:rPr>
          <w:rFonts w:ascii="Times New Roman" w:hAnsi="Times New Roman" w:cs="Times New Roman"/>
          <w:b/>
          <w:bCs/>
          <w:lang w:val="es-MX"/>
        </w:rPr>
        <w:br/>
        <w:t>(*) Literal derogado por la </w:t>
      </w:r>
      <w:hyperlink r:id="rId20" w:anchor="/detallenorma/H1391366" w:history="1">
        <w:r w:rsidRPr="00DD5485">
          <w:rPr>
            <w:rStyle w:val="Hipervnculo"/>
            <w:rFonts w:ascii="Times New Roman" w:hAnsi="Times New Roman" w:cs="Times New Roman"/>
            <w:b/>
            <w:bCs/>
            <w:lang w:val="es-MX"/>
          </w:rPr>
          <w:t>Única Disposición Complementaria Derogatoria de la Ley Nº 32181</w:t>
        </w:r>
      </w:hyperlink>
      <w:r w:rsidRPr="00DD5485">
        <w:rPr>
          <w:rFonts w:ascii="Times New Roman" w:hAnsi="Times New Roman" w:cs="Times New Roman"/>
          <w:b/>
          <w:bCs/>
          <w:lang w:val="es-MX"/>
        </w:rPr>
        <w:t>, publicada el 11 diciembre 2024.</w:t>
      </w:r>
    </w:p>
    <w:p w14:paraId="07683BF9"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Literal restituido y modificado por el </w:t>
      </w:r>
      <w:hyperlink r:id="rId21" w:anchor="/detallenorma/H1398503" w:history="1">
        <w:r w:rsidRPr="00DD5485">
          <w:rPr>
            <w:rStyle w:val="Hipervnculo"/>
            <w:rFonts w:ascii="Times New Roman" w:hAnsi="Times New Roman" w:cs="Times New Roman"/>
            <w:b/>
            <w:bCs/>
          </w:rPr>
          <w:t>Artículo Único de la Ley Nº 32255</w:t>
        </w:r>
      </w:hyperlink>
      <w:r w:rsidRPr="00DD5485">
        <w:rPr>
          <w:rFonts w:ascii="Times New Roman" w:hAnsi="Times New Roman" w:cs="Times New Roman"/>
          <w:b/>
          <w:bCs/>
        </w:rPr>
        <w:t>, publicada el 10 marzo 2025, en los siguientes términos:</w:t>
      </w:r>
    </w:p>
    <w:p w14:paraId="44D16D50"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"a) No se presente un supuesto de flagrancia delictiva, pero existan elementos razonables para considerar que una persona ha cometido un delito sancionado con pena privativa de libertad superior a cuatro años y, por las circunstancias del caso, se presenten indicios razonables de posibilidad de fuga u obstaculización de la averiguación de la verdad."</w:t>
      </w:r>
    </w:p>
    <w:p w14:paraId="315B7632"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b) El sorprendido en flagrante delito logre evitar su detención.</w:t>
      </w:r>
    </w:p>
    <w:p w14:paraId="1CD237BB"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lang w:val="es-MX"/>
        </w:rPr>
        <w:t>            c) El detenido se fugare de un centro de detención preliminar.</w:t>
      </w:r>
    </w:p>
    <w:p w14:paraId="47B0B30F"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lang w:val="es-MX"/>
        </w:rPr>
        <w:t>            2. En los supuestos anteriores, para cursar la orden de detención se requiere que el imputado se encuentre debidamente individualizado con los siguientes datos: nombres y apellidos completos, edad, sexo, lugar, y fecha de nacimiento.</w:t>
      </w:r>
    </w:p>
    <w:p w14:paraId="60D23424" w14:textId="77777777" w:rsidR="00DD5485" w:rsidRDefault="00DD5485" w:rsidP="00DD5485">
      <w:pPr>
        <w:jc w:val="both"/>
        <w:rPr>
          <w:rFonts w:ascii="Times New Roman" w:hAnsi="Times New Roman" w:cs="Times New Roman"/>
          <w:lang w:val="es-MX"/>
        </w:rPr>
      </w:pPr>
      <w:r w:rsidRPr="00DD5485">
        <w:rPr>
          <w:rFonts w:ascii="Times New Roman" w:hAnsi="Times New Roman" w:cs="Times New Roman"/>
          <w:lang w:val="es-MX"/>
        </w:rPr>
        <w:t>            3. La orden de detención deberá ser puesta en conocimiento de la Policía a la brevedad posible, de manera escrita bajo cargo, quien la ejecuta de inmediato. Cuando se presenten circunstancias extraordinarias puede ordenarse el cumplimiento de detención por correo electrónico, facsímil, telefónicamente u otro medio de comunicación válido que garantice la veracidad del mandato judicial. En todos estos casos la comunicación debe contener los datos de identidad personal del requerido conforme a lo indicado en el numeral dos.</w:t>
      </w:r>
    </w:p>
    <w:p w14:paraId="54E27E8F" w14:textId="77777777" w:rsidR="00DD5485" w:rsidRPr="00DD5485" w:rsidRDefault="00DD5485" w:rsidP="00DD5485">
      <w:pPr>
        <w:jc w:val="both"/>
        <w:rPr>
          <w:rFonts w:ascii="Times New Roman" w:hAnsi="Times New Roman" w:cs="Times New Roman"/>
        </w:rPr>
      </w:pPr>
    </w:p>
    <w:p w14:paraId="221E6041" w14:textId="77777777" w:rsidR="00DD5485" w:rsidRDefault="00DD5485" w:rsidP="00DD5485">
      <w:pPr>
        <w:jc w:val="both"/>
        <w:rPr>
          <w:rFonts w:ascii="Times New Roman" w:hAnsi="Times New Roman" w:cs="Times New Roman"/>
          <w:b/>
          <w:bCs/>
        </w:rPr>
      </w:pPr>
      <w:r w:rsidRPr="00DD5485">
        <w:rPr>
          <w:rFonts w:ascii="Times New Roman" w:hAnsi="Times New Roman" w:cs="Times New Roman"/>
          <w:i/>
          <w:iCs/>
          <w:lang w:val="es-MX"/>
        </w:rPr>
        <w:t>            4. Las requisitorias cursadas a la autoridad policial tienen una vigencia de seis meses. Vencido este plazo, caducan automáticamente bajo responsabilidad, salvo que fuesen renovadas. La vigencia de la requisitoria para los casos de terrorismo, espionaje, tráfico ilícito de drogas, </w:t>
      </w:r>
      <w:r w:rsidRPr="00DD5485">
        <w:rPr>
          <w:rFonts w:ascii="Times New Roman" w:hAnsi="Times New Roman" w:cs="Times New Roman"/>
          <w:b/>
          <w:bCs/>
          <w:i/>
          <w:iCs/>
          <w:lang w:val="es-MX"/>
        </w:rPr>
        <w:t xml:space="preserve">los delitos de competencia del Sistema Nacional Especializado de Justicia para la Protección y Sanción de la Violencia contra las Mujeres e Integrantes del Grupo Familiar (SNEJ), señalados en el artículo 3 del Decreto Legislativo </w:t>
      </w:r>
      <w:proofErr w:type="spellStart"/>
      <w:r w:rsidRPr="00DD5485">
        <w:rPr>
          <w:rFonts w:ascii="Times New Roman" w:hAnsi="Times New Roman" w:cs="Times New Roman"/>
          <w:b/>
          <w:bCs/>
          <w:i/>
          <w:iCs/>
          <w:lang w:val="es-MX"/>
        </w:rPr>
        <w:t>N°</w:t>
      </w:r>
      <w:proofErr w:type="spellEnd"/>
      <w:r w:rsidRPr="00DD5485">
        <w:rPr>
          <w:rFonts w:ascii="Times New Roman" w:hAnsi="Times New Roman" w:cs="Times New Roman"/>
          <w:b/>
          <w:bCs/>
          <w:i/>
          <w:iCs/>
          <w:lang w:val="es-MX"/>
        </w:rPr>
        <w:t xml:space="preserve"> 1368 y los delitos contra la dignidad humana, </w:t>
      </w:r>
      <w:r w:rsidRPr="00DD5485">
        <w:rPr>
          <w:rFonts w:ascii="Times New Roman" w:hAnsi="Times New Roman" w:cs="Times New Roman"/>
          <w:i/>
          <w:iCs/>
          <w:lang w:val="es-MX"/>
        </w:rPr>
        <w:t xml:space="preserve">no caducan hasta la efectiva detención de los </w:t>
      </w:r>
      <w:proofErr w:type="spellStart"/>
      <w:r w:rsidRPr="00DD5485">
        <w:rPr>
          <w:rFonts w:ascii="Times New Roman" w:hAnsi="Times New Roman" w:cs="Times New Roman"/>
          <w:i/>
          <w:iCs/>
          <w:lang w:val="es-MX"/>
        </w:rPr>
        <w:t>requisitoriados</w:t>
      </w:r>
      <w:proofErr w:type="spellEnd"/>
      <w:r w:rsidRPr="00DD5485">
        <w:rPr>
          <w:rFonts w:ascii="Times New Roman" w:hAnsi="Times New Roman" w:cs="Times New Roman"/>
          <w:i/>
          <w:iCs/>
          <w:lang w:val="es-MX"/>
        </w:rPr>
        <w:t>”.</w:t>
      </w:r>
      <w:r w:rsidRPr="00DD5485">
        <w:rPr>
          <w:rFonts w:ascii="Times New Roman" w:hAnsi="Times New Roman" w:cs="Times New Roman"/>
          <w:b/>
          <w:bCs/>
          <w:lang w:val="es-MX"/>
        </w:rPr>
        <w:t>(*)</w:t>
      </w:r>
      <w:r>
        <w:rPr>
          <w:rFonts w:ascii="Times New Roman" w:hAnsi="Times New Roman" w:cs="Times New Roman"/>
          <w:b/>
          <w:bCs/>
          <w:lang w:val="es-MX"/>
        </w:rPr>
        <w:br/>
      </w:r>
      <w:r w:rsidRPr="00DD5485">
        <w:rPr>
          <w:rFonts w:ascii="Times New Roman" w:hAnsi="Times New Roman" w:cs="Times New Roman"/>
          <w:b/>
          <w:bCs/>
        </w:rPr>
        <w:lastRenderedPageBreak/>
        <w:t>(*) Numeral modificado por el </w:t>
      </w:r>
      <w:hyperlink r:id="rId22" w:anchor="/detallenorma/H1386701" w:history="1">
        <w:r w:rsidRPr="00DD5485">
          <w:rPr>
            <w:rStyle w:val="Hipervnculo"/>
            <w:rFonts w:ascii="Times New Roman" w:hAnsi="Times New Roman" w:cs="Times New Roman"/>
            <w:b/>
            <w:bCs/>
          </w:rPr>
          <w:t>Artículo Único de la Ley Nº 32130</w:t>
        </w:r>
      </w:hyperlink>
      <w:r w:rsidRPr="00DD5485">
        <w:rPr>
          <w:rFonts w:ascii="Times New Roman" w:hAnsi="Times New Roman" w:cs="Times New Roman"/>
          <w:b/>
          <w:bCs/>
        </w:rPr>
        <w:t>, publicada el 10 octubre 2024, cuyo texto es el siguiente:</w:t>
      </w:r>
    </w:p>
    <w:p w14:paraId="627EB2ED" w14:textId="2B4F73E8" w:rsidR="00DD5485" w:rsidRDefault="00DD5485" w:rsidP="00DD5485">
      <w:pPr>
        <w:jc w:val="both"/>
        <w:rPr>
          <w:rFonts w:ascii="Times New Roman" w:hAnsi="Times New Roman" w:cs="Times New Roman"/>
        </w:rPr>
      </w:pPr>
      <w:r w:rsidRPr="00DD5485">
        <w:rPr>
          <w:rFonts w:ascii="Times New Roman" w:hAnsi="Times New Roman" w:cs="Times New Roman"/>
        </w:rPr>
        <w:t xml:space="preserve">       "4. Las requisitorias cursadas a la autoridad policial tienen una vigencia de seis meses. Vencido este plazo, caducan automáticamente bajo responsabilidad, salvo que fuesen renovadas. La vigencia de la requisitoria para los casos de terrorismo, espionaje, tráfico ilícito de drogas, robo agravado, extorsión, sicariato, los delitos de competencia del Sistema Nacional Especializado de Justicia para la Protección y Sanción de la Violencia contra las Mujeres e Integrantes del Grupo Familiar (SNEJ), señalados en el artículo 3 del Decreto Legislativo 1368, los delitos contra la dignidad humana y los delitos cometidos por organizaciones criminales no caducan hasta la efectiva detención de los </w:t>
      </w:r>
      <w:proofErr w:type="spellStart"/>
      <w:r w:rsidRPr="00DD5485">
        <w:rPr>
          <w:rFonts w:ascii="Times New Roman" w:hAnsi="Times New Roman" w:cs="Times New Roman"/>
        </w:rPr>
        <w:t>requisitoriados</w:t>
      </w:r>
      <w:proofErr w:type="spellEnd"/>
      <w:r w:rsidRPr="00DD5485">
        <w:rPr>
          <w:rFonts w:ascii="Times New Roman" w:hAnsi="Times New Roman" w:cs="Times New Roman"/>
        </w:rPr>
        <w:t>."</w:t>
      </w:r>
    </w:p>
    <w:p w14:paraId="1D99F253" w14:textId="77777777" w:rsidR="00DD5485" w:rsidRPr="00DD5485" w:rsidRDefault="00DD5485" w:rsidP="00DD5485">
      <w:pPr>
        <w:jc w:val="both"/>
        <w:rPr>
          <w:rFonts w:ascii="Times New Roman" w:hAnsi="Times New Roman" w:cs="Times New Roman"/>
        </w:rPr>
      </w:pPr>
    </w:p>
    <w:p w14:paraId="31A321A3"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Artículo 261-A. Impedimento de la detención preliminar judicial</w:t>
      </w:r>
    </w:p>
    <w:p w14:paraId="5A4E4780" w14:textId="73AC5032" w:rsidR="00DD5485" w:rsidRDefault="00DD5485" w:rsidP="00DD5485">
      <w:pPr>
        <w:jc w:val="both"/>
        <w:rPr>
          <w:rFonts w:ascii="Times New Roman" w:hAnsi="Times New Roman" w:cs="Times New Roman"/>
          <w:b/>
          <w:bCs/>
        </w:rPr>
      </w:pPr>
      <w:r w:rsidRPr="00DD5485">
        <w:rPr>
          <w:rFonts w:ascii="Times New Roman" w:hAnsi="Times New Roman" w:cs="Times New Roman"/>
        </w:rPr>
        <w:t>El fiscal se encuentra impedido de solicitar detención preliminar judicial contra el personal de la Policía Nacional del Perú en situación de actividad en cuadros que, en el ejercicio de su finalidad constitucional, hace uso de sus armas o medios de defensa en forma reglamentaria y, como consecuencia de ello, acontece alguna lesión o muerte."</w:t>
      </w:r>
      <w:r w:rsidRPr="00DD5485">
        <w:rPr>
          <w:rFonts w:ascii="Times New Roman" w:hAnsi="Times New Roman" w:cs="Times New Roman"/>
          <w:b/>
          <w:bCs/>
        </w:rPr>
        <w:t>(*)</w:t>
      </w:r>
      <w:r>
        <w:rPr>
          <w:rFonts w:ascii="Times New Roman" w:hAnsi="Times New Roman" w:cs="Times New Roman"/>
          <w:b/>
          <w:bCs/>
        </w:rPr>
        <w:br/>
      </w:r>
      <w:r w:rsidRPr="00DD5485">
        <w:rPr>
          <w:rFonts w:ascii="Times New Roman" w:hAnsi="Times New Roman" w:cs="Times New Roman"/>
          <w:b/>
          <w:bCs/>
        </w:rPr>
        <w:t>(*) Artículo incorporado por el </w:t>
      </w:r>
      <w:hyperlink r:id="rId23" w:anchor="/detallenorma/H1391366" w:history="1">
        <w:r w:rsidRPr="00DD5485">
          <w:rPr>
            <w:rStyle w:val="Hipervnculo"/>
            <w:rFonts w:ascii="Times New Roman" w:hAnsi="Times New Roman" w:cs="Times New Roman"/>
            <w:b/>
            <w:bCs/>
          </w:rPr>
          <w:t>Artículo 3 de la Ley Nº 32181</w:t>
        </w:r>
      </w:hyperlink>
      <w:r w:rsidRPr="00DD5485">
        <w:rPr>
          <w:rFonts w:ascii="Times New Roman" w:hAnsi="Times New Roman" w:cs="Times New Roman"/>
          <w:b/>
          <w:bCs/>
        </w:rPr>
        <w:t>, publicada el 11 diciembre 2024.</w:t>
      </w:r>
    </w:p>
    <w:p w14:paraId="33231A59" w14:textId="77777777" w:rsidR="00DD5485" w:rsidRPr="00DD5485" w:rsidRDefault="00DD5485" w:rsidP="00DD5485">
      <w:pPr>
        <w:jc w:val="both"/>
        <w:rPr>
          <w:rFonts w:ascii="Times New Roman" w:hAnsi="Times New Roman" w:cs="Times New Roman"/>
        </w:rPr>
      </w:pPr>
    </w:p>
    <w:p w14:paraId="0819D8D0"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rPr>
        <w:t xml:space="preserve">Artículo 262 Motivación del auto de </w:t>
      </w:r>
      <w:proofErr w:type="gramStart"/>
      <w:r w:rsidRPr="00DD5485">
        <w:rPr>
          <w:rFonts w:ascii="Times New Roman" w:hAnsi="Times New Roman" w:cs="Times New Roman"/>
          <w:b/>
          <w:bCs/>
        </w:rPr>
        <w:t>detención.-</w:t>
      </w:r>
      <w:proofErr w:type="gramEnd"/>
      <w:r w:rsidRPr="00DD5485">
        <w:rPr>
          <w:rFonts w:ascii="Times New Roman" w:hAnsi="Times New Roman" w:cs="Times New Roman"/>
          <w:b/>
          <w:bCs/>
        </w:rPr>
        <w:t> </w:t>
      </w:r>
      <w:r w:rsidRPr="00DD5485">
        <w:rPr>
          <w:rFonts w:ascii="Times New Roman" w:hAnsi="Times New Roman" w:cs="Times New Roman"/>
        </w:rPr>
        <w:t xml:space="preserve">El auto de detención deberá contener los datos de identidad del imputado, la exposición sucinta de los hechos objeto de imputación, los fundamentos de hecho y de derecho, con mención expresa de las normas legales </w:t>
      </w:r>
      <w:proofErr w:type="gramStart"/>
      <w:r w:rsidRPr="00DD5485">
        <w:rPr>
          <w:rFonts w:ascii="Times New Roman" w:hAnsi="Times New Roman" w:cs="Times New Roman"/>
        </w:rPr>
        <w:t>aplicables.</w:t>
      </w:r>
      <w:r w:rsidRPr="00DD5485">
        <w:rPr>
          <w:rFonts w:ascii="Times New Roman" w:hAnsi="Times New Roman" w:cs="Times New Roman"/>
          <w:b/>
          <w:bCs/>
        </w:rPr>
        <w:t>(</w:t>
      </w:r>
      <w:proofErr w:type="gramEnd"/>
      <w:r w:rsidRPr="00DD5485">
        <w:rPr>
          <w:rFonts w:ascii="Times New Roman" w:hAnsi="Times New Roman" w:cs="Times New Roman"/>
          <w:b/>
          <w:bCs/>
        </w:rPr>
        <w:t>*)</w:t>
      </w:r>
    </w:p>
    <w:p w14:paraId="629F58D6"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Vigencia adelantada por la </w:t>
      </w:r>
      <w:hyperlink r:id="rId24" w:anchor="/detallenorma/H1170900" w:history="1">
        <w:r w:rsidRPr="00DD5485">
          <w:rPr>
            <w:rStyle w:val="Hipervnculo"/>
            <w:rFonts w:ascii="Times New Roman" w:hAnsi="Times New Roman" w:cs="Times New Roman"/>
            <w:b/>
            <w:bCs/>
          </w:rPr>
          <w:t xml:space="preserve">Cuarta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1298</w:t>
        </w:r>
      </w:hyperlink>
      <w:r w:rsidRPr="00DD5485">
        <w:rPr>
          <w:rFonts w:ascii="Times New Roman" w:hAnsi="Times New Roman" w:cs="Times New Roman"/>
          <w:b/>
          <w:bCs/>
        </w:rPr>
        <w:t>, publicado el 30 diciembre 2016, en todo el territorio nacional. La referida norma entró en </w:t>
      </w:r>
      <w:hyperlink r:id="rId25" w:anchor="/detallenorma/H1170900" w:history="1">
        <w:r w:rsidRPr="00DD5485">
          <w:rPr>
            <w:rStyle w:val="Hipervnculo"/>
            <w:rFonts w:ascii="Times New Roman" w:hAnsi="Times New Roman" w:cs="Times New Roman"/>
            <w:b/>
            <w:bCs/>
          </w:rPr>
          <w:t>vigencia</w:t>
        </w:r>
      </w:hyperlink>
      <w:r w:rsidRPr="00DD5485">
        <w:rPr>
          <w:rFonts w:ascii="Times New Roman" w:hAnsi="Times New Roman" w:cs="Times New Roman"/>
          <w:b/>
          <w:bCs/>
        </w:rPr>
        <w:t> a nivel nacional a los treinta (30) días de su publicación en el diario oficial El Peruano.</w:t>
      </w:r>
    </w:p>
    <w:p w14:paraId="4C55F0B8" w14:textId="77777777" w:rsidR="00DD5485" w:rsidRDefault="00DD5485" w:rsidP="00DD5485">
      <w:pPr>
        <w:jc w:val="both"/>
        <w:rPr>
          <w:rFonts w:ascii="Times New Roman" w:hAnsi="Times New Roman" w:cs="Times New Roman"/>
        </w:rPr>
      </w:pPr>
    </w:p>
    <w:p w14:paraId="61423319" w14:textId="64B69A9A" w:rsidR="00DD5485" w:rsidRPr="00DD5485" w:rsidRDefault="00DD5485"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i/>
          <w:iCs/>
        </w:rPr>
        <w:t xml:space="preserve">Artículo 263 Deberes de la </w:t>
      </w:r>
      <w:proofErr w:type="gramStart"/>
      <w:r w:rsidRPr="00DD5485">
        <w:rPr>
          <w:rFonts w:ascii="Times New Roman" w:hAnsi="Times New Roman" w:cs="Times New Roman"/>
          <w:b/>
          <w:bCs/>
          <w:i/>
          <w:iCs/>
        </w:rPr>
        <w:t>policía.-</w:t>
      </w:r>
      <w:proofErr w:type="gramEnd"/>
      <w:r w:rsidRPr="00DD5485">
        <w:rPr>
          <w:rFonts w:ascii="Times New Roman" w:hAnsi="Times New Roman" w:cs="Times New Roman"/>
          <w:b/>
          <w:bCs/>
        </w:rPr>
        <w:t>(*)</w:t>
      </w:r>
    </w:p>
    <w:p w14:paraId="43AF43A9"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Epígrafe modificado por el </w:t>
      </w:r>
      <w:hyperlink r:id="rId26" w:anchor="/detallenorma/H1365310" w:history="1">
        <w:r w:rsidRPr="00DD5485">
          <w:rPr>
            <w:rStyle w:val="Hipervnculo"/>
            <w:rFonts w:ascii="Times New Roman" w:hAnsi="Times New Roman" w:cs="Times New Roman"/>
            <w:b/>
            <w:bCs/>
          </w:rPr>
          <w:t>Artículo 2 del Decreto Legislativo Nº 1605</w:t>
        </w:r>
      </w:hyperlink>
      <w:r w:rsidRPr="00DD5485">
        <w:rPr>
          <w:rFonts w:ascii="Times New Roman" w:hAnsi="Times New Roman" w:cs="Times New Roman"/>
        </w:rPr>
        <w:t>, publicado el 21 diciembre 2023, cuyo texto es el siguiente:</w:t>
      </w:r>
    </w:p>
    <w:p w14:paraId="35C394B8"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“Artículo 263.- Deberes de la autoridad policial"</w:t>
      </w:r>
    </w:p>
    <w:p w14:paraId="2B2D2705"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i/>
          <w:iCs/>
        </w:rPr>
        <w:t>       1.</w:t>
      </w:r>
      <w:r w:rsidRPr="00DD5485">
        <w:rPr>
          <w:rFonts w:ascii="Times New Roman" w:hAnsi="Times New Roman" w:cs="Times New Roman"/>
          <w:i/>
          <w:iCs/>
        </w:rPr>
        <w:t xml:space="preserve"> La Policía que ha efectuado la detención en flagrante delito o en los casos de arresto ciudadano, informará al detenido el delito que se le atribuye y comunicará inmediatamente el hecho al Ministerio Público. También informará al Juez de la Investigación Preparatoria tratándose de los delitos de terrorismo, espionaje y tráfico ilícito de </w:t>
      </w:r>
      <w:proofErr w:type="gramStart"/>
      <w:r w:rsidRPr="00DD5485">
        <w:rPr>
          <w:rFonts w:ascii="Times New Roman" w:hAnsi="Times New Roman" w:cs="Times New Roman"/>
          <w:i/>
          <w:iCs/>
        </w:rPr>
        <w:t>drogas.</w:t>
      </w:r>
      <w:r w:rsidRPr="00DD5485">
        <w:rPr>
          <w:rFonts w:ascii="Times New Roman" w:hAnsi="Times New Roman" w:cs="Times New Roman"/>
          <w:b/>
          <w:bCs/>
        </w:rPr>
        <w:t>(</w:t>
      </w:r>
      <w:proofErr w:type="gramEnd"/>
      <w:r w:rsidRPr="00DD5485">
        <w:rPr>
          <w:rFonts w:ascii="Times New Roman" w:hAnsi="Times New Roman" w:cs="Times New Roman"/>
          <w:b/>
          <w:bCs/>
        </w:rPr>
        <w:t>*)</w:t>
      </w:r>
    </w:p>
    <w:p w14:paraId="7DC7D5C7" w14:textId="0AC1F84C" w:rsidR="00DD5485" w:rsidRDefault="00DD5485" w:rsidP="00DD5485">
      <w:pPr>
        <w:jc w:val="both"/>
        <w:rPr>
          <w:rFonts w:ascii="Times New Roman" w:hAnsi="Times New Roman" w:cs="Times New Roman"/>
          <w:b/>
          <w:bCs/>
        </w:rPr>
      </w:pPr>
      <w:r w:rsidRPr="00DD5485">
        <w:rPr>
          <w:rFonts w:ascii="Times New Roman" w:hAnsi="Times New Roman" w:cs="Times New Roman"/>
          <w:b/>
          <w:bCs/>
        </w:rPr>
        <w:t>(*) Numeral modificado por el </w:t>
      </w:r>
      <w:hyperlink r:id="rId27" w:anchor="/detallenorma/H1365310" w:history="1">
        <w:r w:rsidRPr="00DD5485">
          <w:rPr>
            <w:rStyle w:val="Hipervnculo"/>
            <w:rFonts w:ascii="Times New Roman" w:hAnsi="Times New Roman" w:cs="Times New Roman"/>
            <w:b/>
            <w:bCs/>
          </w:rPr>
          <w:t>Artículo 2 del Decreto Legislativo Nº 1605</w:t>
        </w:r>
      </w:hyperlink>
      <w:r w:rsidRPr="00DD5485">
        <w:rPr>
          <w:rFonts w:ascii="Times New Roman" w:hAnsi="Times New Roman" w:cs="Times New Roman"/>
        </w:rPr>
        <w:t>, publicado el 21 diciembre 2023, cuyo texto es el siguiente:</w:t>
      </w:r>
      <w:r w:rsidRPr="00DD5485">
        <w:rPr>
          <w:rFonts w:ascii="Times New Roman" w:hAnsi="Times New Roman" w:cs="Times New Roman"/>
          <w:b/>
          <w:bCs/>
          <w:i/>
          <w:iCs/>
        </w:rPr>
        <w:br/>
      </w:r>
      <w:r w:rsidRPr="00DD5485">
        <w:rPr>
          <w:rFonts w:ascii="Times New Roman" w:hAnsi="Times New Roman" w:cs="Times New Roman"/>
          <w:i/>
          <w:iCs/>
        </w:rPr>
        <w:t> </w:t>
      </w:r>
      <w:proofErr w:type="gramStart"/>
      <w:r w:rsidRPr="00DD5485">
        <w:rPr>
          <w:rFonts w:ascii="Times New Roman" w:hAnsi="Times New Roman" w:cs="Times New Roman"/>
          <w:i/>
          <w:iCs/>
        </w:rPr>
        <w:t>   </w:t>
      </w:r>
      <w:r w:rsidRPr="00DD5485">
        <w:rPr>
          <w:rFonts w:ascii="Times New Roman" w:hAnsi="Times New Roman" w:cs="Times New Roman"/>
          <w:b/>
          <w:bCs/>
          <w:i/>
          <w:iCs/>
        </w:rPr>
        <w:t>“</w:t>
      </w:r>
      <w:proofErr w:type="gramEnd"/>
      <w:r w:rsidRPr="00DD5485">
        <w:rPr>
          <w:rFonts w:ascii="Times New Roman" w:hAnsi="Times New Roman" w:cs="Times New Roman"/>
          <w:i/>
          <w:iCs/>
        </w:rPr>
        <w:t>1. La </w:t>
      </w:r>
      <w:r w:rsidRPr="00DD5485">
        <w:rPr>
          <w:rFonts w:ascii="Times New Roman" w:hAnsi="Times New Roman" w:cs="Times New Roman"/>
          <w:b/>
          <w:bCs/>
          <w:i/>
          <w:iCs/>
        </w:rPr>
        <w:t>autoridad policial </w:t>
      </w:r>
      <w:r w:rsidRPr="00DD5485">
        <w:rPr>
          <w:rFonts w:ascii="Times New Roman" w:hAnsi="Times New Roman" w:cs="Times New Roman"/>
          <w:i/>
          <w:iCs/>
        </w:rPr>
        <w:t>que ha efectuado la detención en flagrante delito o en los casos de arresto ciudadano, </w:t>
      </w:r>
      <w:r w:rsidRPr="00DD5485">
        <w:rPr>
          <w:rFonts w:ascii="Times New Roman" w:hAnsi="Times New Roman" w:cs="Times New Roman"/>
          <w:b/>
          <w:bCs/>
          <w:i/>
          <w:iCs/>
        </w:rPr>
        <w:t>informa </w:t>
      </w:r>
      <w:r w:rsidRPr="00DD5485">
        <w:rPr>
          <w:rFonts w:ascii="Times New Roman" w:hAnsi="Times New Roman" w:cs="Times New Roman"/>
          <w:i/>
          <w:iCs/>
        </w:rPr>
        <w:t>al detenido el delito que se le atribuye </w:t>
      </w:r>
      <w:r w:rsidRPr="00DD5485">
        <w:rPr>
          <w:rFonts w:ascii="Times New Roman" w:hAnsi="Times New Roman" w:cs="Times New Roman"/>
          <w:b/>
          <w:bCs/>
          <w:i/>
          <w:iCs/>
        </w:rPr>
        <w:t>y por los canales correspondientes comunica </w:t>
      </w:r>
      <w:r w:rsidRPr="00DD5485">
        <w:rPr>
          <w:rFonts w:ascii="Times New Roman" w:hAnsi="Times New Roman" w:cs="Times New Roman"/>
          <w:i/>
          <w:iCs/>
        </w:rPr>
        <w:t>inmediatamente el hecho al Ministerio Público. También </w:t>
      </w:r>
      <w:r w:rsidRPr="00DD5485">
        <w:rPr>
          <w:rFonts w:ascii="Times New Roman" w:hAnsi="Times New Roman" w:cs="Times New Roman"/>
          <w:b/>
          <w:bCs/>
          <w:i/>
          <w:iCs/>
        </w:rPr>
        <w:t>informa </w:t>
      </w:r>
      <w:r w:rsidRPr="00DD5485">
        <w:rPr>
          <w:rFonts w:ascii="Times New Roman" w:hAnsi="Times New Roman" w:cs="Times New Roman"/>
          <w:i/>
          <w:iCs/>
        </w:rPr>
        <w:t>al Juez de la Investigación Preparatoria tratándose de los delitos de terrorismo, espionaje, tráfico ilícito de drogas </w:t>
      </w:r>
      <w:r w:rsidRPr="00DD5485">
        <w:rPr>
          <w:rFonts w:ascii="Times New Roman" w:hAnsi="Times New Roman" w:cs="Times New Roman"/>
          <w:b/>
          <w:bCs/>
          <w:i/>
          <w:iCs/>
        </w:rPr>
        <w:t>y delitos cometidos por organizaciones criminales</w:t>
      </w:r>
      <w:proofErr w:type="gramStart"/>
      <w:r w:rsidRPr="00DD5485">
        <w:rPr>
          <w:rFonts w:ascii="Times New Roman" w:hAnsi="Times New Roman" w:cs="Times New Roman"/>
          <w:b/>
          <w:bCs/>
          <w:i/>
          <w:iCs/>
        </w:rPr>
        <w:t>.</w:t>
      </w:r>
      <w:r w:rsidRPr="00DD5485">
        <w:rPr>
          <w:rFonts w:ascii="Times New Roman" w:hAnsi="Times New Roman" w:cs="Times New Roman"/>
        </w:rPr>
        <w:t>”</w:t>
      </w:r>
      <w:r w:rsidRPr="00DD5485">
        <w:rPr>
          <w:rFonts w:ascii="Times New Roman" w:hAnsi="Times New Roman" w:cs="Times New Roman"/>
          <w:b/>
          <w:bCs/>
        </w:rPr>
        <w:t>(</w:t>
      </w:r>
      <w:proofErr w:type="gramEnd"/>
      <w:r w:rsidRPr="00DD5485">
        <w:rPr>
          <w:rFonts w:ascii="Times New Roman" w:hAnsi="Times New Roman" w:cs="Times New Roman"/>
          <w:b/>
          <w:bCs/>
        </w:rPr>
        <w:t>*) </w:t>
      </w:r>
    </w:p>
    <w:p w14:paraId="7E3EABED" w14:textId="76613883"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lastRenderedPageBreak/>
        <w:t>(*) Numeral 1) modificado por la </w:t>
      </w:r>
      <w:hyperlink r:id="rId28" w:anchor="/detallenorma/H1405269" w:history="1">
        <w:r w:rsidRPr="00DD5485">
          <w:rPr>
            <w:rStyle w:val="Hipervnculo"/>
            <w:rFonts w:ascii="Times New Roman" w:hAnsi="Times New Roman" w:cs="Times New Roman"/>
            <w:b/>
            <w:bCs/>
          </w:rPr>
          <w:t>Única Disposición Complementaria Modificatoria de la Ley Nº 32348</w:t>
        </w:r>
      </w:hyperlink>
      <w:r w:rsidRPr="00DD5485">
        <w:rPr>
          <w:rFonts w:ascii="Times New Roman" w:hAnsi="Times New Roman" w:cs="Times New Roman"/>
          <w:b/>
          <w:bCs/>
        </w:rPr>
        <w:t>, publicada el 23 mayo 2025. La citada ley </w:t>
      </w:r>
      <w:hyperlink r:id="rId29" w:anchor="/detallenorma/H1405269" w:history="1">
        <w:r w:rsidRPr="00DD5485">
          <w:rPr>
            <w:rStyle w:val="Hipervnculo"/>
            <w:rFonts w:ascii="Times New Roman" w:hAnsi="Times New Roman" w:cs="Times New Roman"/>
            <w:b/>
            <w:bCs/>
          </w:rPr>
          <w:t>se aplica</w:t>
        </w:r>
      </w:hyperlink>
      <w:r w:rsidRPr="00DD5485">
        <w:rPr>
          <w:rFonts w:ascii="Times New Roman" w:hAnsi="Times New Roman" w:cs="Times New Roman"/>
          <w:b/>
          <w:bCs/>
        </w:rPr>
        <w:t> a todos los procesos en trámite a la fecha de su entrada en vigor, cuyo texto es el siguiente:</w:t>
      </w:r>
    </w:p>
    <w:p w14:paraId="45569D61"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"1. La autoridad policial que ha efectuado la detención en flagrante delito o en los casos de arresto ciudadano, informa al detenido el delito que se le atribuye y por los canales correspondientes comunica inmediatamente a la Unidad de Flagrancia Delictiva de la jurisdicción correspondiente, bajo responsabilidad funcional, con la finalidad de que sea puesto a disposición de la autoridad competente. En cuanto a los delitos de terrorismo, espionaje, tráfico ilícito de drogas y delitos cometidos por organizaciones criminales, se informa al juez de la investigación preparatoria respectivo."</w:t>
      </w:r>
    </w:p>
    <w:p w14:paraId="0D22EFF9"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i/>
          <w:iCs/>
        </w:rPr>
        <w:t>     </w:t>
      </w:r>
      <w:r w:rsidRPr="00DD5485">
        <w:rPr>
          <w:rFonts w:ascii="Times New Roman" w:hAnsi="Times New Roman" w:cs="Times New Roman"/>
          <w:b/>
          <w:bCs/>
        </w:rPr>
        <w:t>2.</w:t>
      </w:r>
      <w:r w:rsidRPr="00DD5485">
        <w:rPr>
          <w:rFonts w:ascii="Times New Roman" w:hAnsi="Times New Roman" w:cs="Times New Roman"/>
        </w:rPr>
        <w:t> En los casos del artículo 261, sin perjuicio de informar al detenido del delito que se le atribuye y de la autoridad que ha ordenado su detención, comunicará la medida al Ministerio Público y pondrá al detenido inmediatamente a disposición del Juez de la Investigación Preparatoria. El Juez, tratándose de los literales a) y b) del numeral 1 del artículo 261, inmediatamente examinará al imputado, con la asistencia de su Defensor o el de oficio, a fin de verificar su identidad y garantizar el cumplimiento de sus derechos fundamentales. Acto seguido, lo pondrá a disposición del Fiscal y lo ingresará en el centro de detención policial o transitorio que corresponda. En los demás literales, constatada la identidad, dispondrá lo conveniente.</w:t>
      </w:r>
    </w:p>
    <w:p w14:paraId="54412569"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3.</w:t>
      </w:r>
      <w:r w:rsidRPr="00DD5485">
        <w:rPr>
          <w:rFonts w:ascii="Times New Roman" w:hAnsi="Times New Roman" w:cs="Times New Roman"/>
        </w:rPr>
        <w:t xml:space="preserve"> En todos los casos, la Policía advertirá al detenido o arrestado que le asiste los derechos previstos en el artículo 71. De esa diligencia se levantará un </w:t>
      </w:r>
      <w:proofErr w:type="gramStart"/>
      <w:r w:rsidRPr="00DD5485">
        <w:rPr>
          <w:rFonts w:ascii="Times New Roman" w:hAnsi="Times New Roman" w:cs="Times New Roman"/>
        </w:rPr>
        <w:t>acta.</w:t>
      </w:r>
      <w:r w:rsidRPr="00DD5485">
        <w:rPr>
          <w:rFonts w:ascii="Times New Roman" w:hAnsi="Times New Roman" w:cs="Times New Roman"/>
          <w:b/>
          <w:bCs/>
        </w:rPr>
        <w:t>(</w:t>
      </w:r>
      <w:proofErr w:type="gramEnd"/>
      <w:r w:rsidRPr="00DD5485">
        <w:rPr>
          <w:rFonts w:ascii="Times New Roman" w:hAnsi="Times New Roman" w:cs="Times New Roman"/>
          <w:b/>
          <w:bCs/>
        </w:rPr>
        <w:t>*)</w:t>
      </w:r>
    </w:p>
    <w:p w14:paraId="624509AE" w14:textId="77777777" w:rsidR="00DD5485" w:rsidRDefault="00DD5485" w:rsidP="00DD5485">
      <w:pPr>
        <w:jc w:val="both"/>
        <w:rPr>
          <w:rFonts w:ascii="Times New Roman" w:hAnsi="Times New Roman" w:cs="Times New Roman"/>
          <w:b/>
          <w:bCs/>
        </w:rPr>
      </w:pPr>
      <w:r w:rsidRPr="00DD5485">
        <w:rPr>
          <w:rFonts w:ascii="Times New Roman" w:hAnsi="Times New Roman" w:cs="Times New Roman"/>
          <w:b/>
          <w:bCs/>
        </w:rPr>
        <w:t>(*) Vigencia adelantada por la </w:t>
      </w:r>
      <w:hyperlink r:id="rId30" w:anchor="/detallenorma/H1170900" w:history="1">
        <w:r w:rsidRPr="00DD5485">
          <w:rPr>
            <w:rStyle w:val="Hipervnculo"/>
            <w:rFonts w:ascii="Times New Roman" w:hAnsi="Times New Roman" w:cs="Times New Roman"/>
            <w:b/>
            <w:bCs/>
          </w:rPr>
          <w:t xml:space="preserve">Cuarta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1298</w:t>
        </w:r>
      </w:hyperlink>
      <w:r w:rsidRPr="00DD5485">
        <w:rPr>
          <w:rFonts w:ascii="Times New Roman" w:hAnsi="Times New Roman" w:cs="Times New Roman"/>
          <w:b/>
          <w:bCs/>
        </w:rPr>
        <w:t>, publicado el 30 diciembre 2016, en todo el territorio nacional. La referida norma entró en </w:t>
      </w:r>
      <w:hyperlink r:id="rId31" w:anchor="/detallenorma/H1170900" w:history="1">
        <w:r w:rsidRPr="00DD5485">
          <w:rPr>
            <w:rStyle w:val="Hipervnculo"/>
            <w:rFonts w:ascii="Times New Roman" w:hAnsi="Times New Roman" w:cs="Times New Roman"/>
            <w:b/>
            <w:bCs/>
          </w:rPr>
          <w:t>vigencia</w:t>
        </w:r>
      </w:hyperlink>
      <w:r w:rsidRPr="00DD5485">
        <w:rPr>
          <w:rFonts w:ascii="Times New Roman" w:hAnsi="Times New Roman" w:cs="Times New Roman"/>
          <w:b/>
          <w:bCs/>
        </w:rPr>
        <w:t> a nivel nacional a los treinta (30) días de su publicación en el diario oficial El Peruano.</w:t>
      </w:r>
    </w:p>
    <w:p w14:paraId="35842652" w14:textId="77777777" w:rsidR="00DD5485" w:rsidRPr="00DD5485" w:rsidRDefault="00DD5485" w:rsidP="00DD5485">
      <w:pPr>
        <w:jc w:val="both"/>
        <w:rPr>
          <w:rFonts w:ascii="Times New Roman" w:hAnsi="Times New Roman" w:cs="Times New Roman"/>
        </w:rPr>
      </w:pPr>
    </w:p>
    <w:p w14:paraId="0D913E91"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w:t>
      </w:r>
      <w:r w:rsidRPr="00DD5485">
        <w:rPr>
          <w:rFonts w:ascii="Times New Roman" w:hAnsi="Times New Roman" w:cs="Times New Roman"/>
        </w:rPr>
        <w:t> </w:t>
      </w:r>
      <w:r w:rsidRPr="00DD5485">
        <w:rPr>
          <w:rFonts w:ascii="Times New Roman" w:hAnsi="Times New Roman" w:cs="Times New Roman"/>
          <w:b/>
          <w:bCs/>
          <w:i/>
          <w:iCs/>
        </w:rPr>
        <w:t xml:space="preserve">Artículo 264 Plazo de la </w:t>
      </w:r>
      <w:proofErr w:type="gramStart"/>
      <w:r w:rsidRPr="00DD5485">
        <w:rPr>
          <w:rFonts w:ascii="Times New Roman" w:hAnsi="Times New Roman" w:cs="Times New Roman"/>
          <w:b/>
          <w:bCs/>
          <w:i/>
          <w:iCs/>
        </w:rPr>
        <w:t>detención.-</w:t>
      </w:r>
      <w:proofErr w:type="gramEnd"/>
    </w:p>
    <w:p w14:paraId="1819F8CD"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i/>
          <w:iCs/>
        </w:rPr>
        <w:t>     1.</w:t>
      </w:r>
      <w:r w:rsidRPr="00DD5485">
        <w:rPr>
          <w:rFonts w:ascii="Times New Roman" w:hAnsi="Times New Roman" w:cs="Times New Roman"/>
        </w:rPr>
        <w:t> </w:t>
      </w:r>
      <w:r w:rsidRPr="00DD5485">
        <w:rPr>
          <w:rFonts w:ascii="Times New Roman" w:hAnsi="Times New Roman" w:cs="Times New Roman"/>
          <w:i/>
          <w:iCs/>
        </w:rPr>
        <w:t>La detención policial de oficio o la detención preliminar sólo durará un plazo de veinticuatro horas, a cuyo término el Fiscal decidirá si ordena la libertad del detenido o si, comunicando al Juez de la Investigación Preparatoria la continuación de las investigaciones, solicita la prisión preventiva u otra medida alternativa.</w:t>
      </w:r>
    </w:p>
    <w:p w14:paraId="720DE4EE" w14:textId="08F79CE4"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xml:space="preserve">   </w:t>
      </w:r>
      <w:r w:rsidRPr="00DD5485">
        <w:rPr>
          <w:rFonts w:ascii="Times New Roman" w:hAnsi="Times New Roman" w:cs="Times New Roman"/>
        </w:rPr>
        <w:t> </w:t>
      </w:r>
      <w:r w:rsidRPr="00DD5485">
        <w:rPr>
          <w:rFonts w:ascii="Times New Roman" w:hAnsi="Times New Roman" w:cs="Times New Roman"/>
          <w:b/>
          <w:bCs/>
          <w:i/>
          <w:iCs/>
        </w:rPr>
        <w:t>     2.</w:t>
      </w:r>
      <w:r w:rsidRPr="00DD5485">
        <w:rPr>
          <w:rFonts w:ascii="Times New Roman" w:hAnsi="Times New Roman" w:cs="Times New Roman"/>
        </w:rPr>
        <w:t> </w:t>
      </w:r>
      <w:r w:rsidRPr="00DD5485">
        <w:rPr>
          <w:rFonts w:ascii="Times New Roman" w:hAnsi="Times New Roman" w:cs="Times New Roman"/>
          <w:i/>
          <w:iCs/>
        </w:rPr>
        <w:t>La detención policial de oficio o la detención preliminar podrá durar hasta un plazo no mayor de quince días naturales en los delitos de terrorismo, espionaje y tráfico ilícito de drogas.</w:t>
      </w:r>
    </w:p>
    <w:p w14:paraId="1EF5D563"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w:t>
      </w:r>
      <w:r w:rsidRPr="00DD5485">
        <w:rPr>
          <w:rFonts w:ascii="Times New Roman" w:hAnsi="Times New Roman" w:cs="Times New Roman"/>
        </w:rPr>
        <w:t> </w:t>
      </w:r>
      <w:r w:rsidRPr="00DD5485">
        <w:rPr>
          <w:rFonts w:ascii="Times New Roman" w:hAnsi="Times New Roman" w:cs="Times New Roman"/>
          <w:i/>
          <w:iCs/>
        </w:rPr>
        <w:t>El Juez Penal, en estos casos, está especialmente facultado para adoptar las siguientes medidas:</w:t>
      </w:r>
    </w:p>
    <w:p w14:paraId="5807F980"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i/>
          <w:iCs/>
        </w:rPr>
        <w:t>     a)</w:t>
      </w:r>
      <w:r w:rsidRPr="00DD5485">
        <w:rPr>
          <w:rFonts w:ascii="Times New Roman" w:hAnsi="Times New Roman" w:cs="Times New Roman"/>
        </w:rPr>
        <w:t> </w:t>
      </w:r>
      <w:r w:rsidRPr="00DD5485">
        <w:rPr>
          <w:rFonts w:ascii="Times New Roman" w:hAnsi="Times New Roman" w:cs="Times New Roman"/>
          <w:i/>
          <w:iCs/>
        </w:rPr>
        <w:t>Constituirse, a requerimiento del detenido, al lugar donde se encuentra el detenido y averiguar los motivos de la privación de la libertad, el avance de las investigaciones y el estado de su salud. En caso de advertir la afectación indebida del derecho de defensa o de irregularidades que perjudiquen gravemente el éxito de las investigaciones, pondrá tales irregularidades en conocimiento del Fiscal del caso, sin perjuicio de comunicar lo ocurrido al Fiscal Superior competente. El Fiscal dictará las medidas de corrección que correspondan, con conocimiento del Juez que intervino.</w:t>
      </w:r>
    </w:p>
    <w:p w14:paraId="44FB88BA"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i/>
          <w:iCs/>
        </w:rPr>
        <w:t>     b)</w:t>
      </w:r>
      <w:r w:rsidRPr="00DD5485">
        <w:rPr>
          <w:rFonts w:ascii="Times New Roman" w:hAnsi="Times New Roman" w:cs="Times New Roman"/>
        </w:rPr>
        <w:t> </w:t>
      </w:r>
      <w:r w:rsidRPr="00DD5485">
        <w:rPr>
          <w:rFonts w:ascii="Times New Roman" w:hAnsi="Times New Roman" w:cs="Times New Roman"/>
          <w:i/>
          <w:iCs/>
        </w:rPr>
        <w:t>Disponer el inmediato reconocimiento médico legal del detenido, en el término de la distancia, siempre y cuando el Fiscal no lo hubiera ordenado, sin perjuicio de autorizar en cualquier momento su reconocimiento por médico particular. El detenido tiene derecho, por sí sólo, por su Abogado o por cualquiera de sus familiares, a que se le examine por médico legista o particulares, sin que la Policía o el Ministerio Público puedan limitar este derecho.</w:t>
      </w:r>
    </w:p>
    <w:p w14:paraId="00B930A0"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i/>
          <w:iCs/>
        </w:rPr>
        <w:lastRenderedPageBreak/>
        <w:t>     c)</w:t>
      </w:r>
      <w:r w:rsidRPr="00DD5485">
        <w:rPr>
          <w:rFonts w:ascii="Times New Roman" w:hAnsi="Times New Roman" w:cs="Times New Roman"/>
        </w:rPr>
        <w:t> </w:t>
      </w:r>
      <w:r w:rsidRPr="00DD5485">
        <w:rPr>
          <w:rFonts w:ascii="Times New Roman" w:hAnsi="Times New Roman" w:cs="Times New Roman"/>
          <w:i/>
          <w:iCs/>
        </w:rPr>
        <w:t>Autorizar el traslado del detenido de un lugar a otro de la República después de efectuado los reconocimientos médicos, previo pedido fundamentado del Fiscal, cuando la medida sea estrictamente necesaria para el éxito de la investigación o la seguridad del detenido. La duración de dicho traslado no podrá exceder del plazo señalado en el primer párrafo de este artículo y deberá ser puesto en conocimiento del Fiscal y del Juez del lugar de destino.</w:t>
      </w:r>
    </w:p>
    <w:p w14:paraId="5B8B1090"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i/>
          <w:iCs/>
        </w:rPr>
        <w:t>     3.</w:t>
      </w:r>
      <w:r w:rsidRPr="00DD5485">
        <w:rPr>
          <w:rFonts w:ascii="Times New Roman" w:hAnsi="Times New Roman" w:cs="Times New Roman"/>
        </w:rPr>
        <w:t> </w:t>
      </w:r>
      <w:r w:rsidRPr="00DD5485">
        <w:rPr>
          <w:rFonts w:ascii="Times New Roman" w:hAnsi="Times New Roman" w:cs="Times New Roman"/>
          <w:i/>
          <w:iCs/>
        </w:rPr>
        <w:t xml:space="preserve">Al requerir el Fiscal en los casos señalados en los incisos anteriores la prisión preventiva del imputado, la detención preliminar se mantiene hasta la realización de la audiencia en el plazo de cuarenta y ocho </w:t>
      </w:r>
      <w:proofErr w:type="gramStart"/>
      <w:r w:rsidRPr="00DD5485">
        <w:rPr>
          <w:rFonts w:ascii="Times New Roman" w:hAnsi="Times New Roman" w:cs="Times New Roman"/>
          <w:i/>
          <w:iCs/>
        </w:rPr>
        <w:t>horas.</w:t>
      </w:r>
      <w:r w:rsidRPr="00DD5485">
        <w:rPr>
          <w:rFonts w:ascii="Times New Roman" w:hAnsi="Times New Roman" w:cs="Times New Roman"/>
          <w:b/>
          <w:bCs/>
        </w:rPr>
        <w:t>(</w:t>
      </w:r>
      <w:proofErr w:type="gramEnd"/>
      <w:r w:rsidRPr="00DD5485">
        <w:rPr>
          <w:rFonts w:ascii="Times New Roman" w:hAnsi="Times New Roman" w:cs="Times New Roman"/>
          <w:b/>
          <w:bCs/>
        </w:rPr>
        <w:t>*)</w:t>
      </w:r>
    </w:p>
    <w:p w14:paraId="01074520"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Artículo modificado por el </w:t>
      </w:r>
      <w:hyperlink r:id="rId32" w:anchor="/detallenorma/H1170900" w:history="1">
        <w:r w:rsidRPr="00DD5485">
          <w:rPr>
            <w:rStyle w:val="Hipervnculo"/>
            <w:rFonts w:ascii="Times New Roman" w:hAnsi="Times New Roman" w:cs="Times New Roman"/>
            <w:b/>
            <w:bCs/>
          </w:rPr>
          <w:t xml:space="preserve">Artículo 2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1298</w:t>
        </w:r>
      </w:hyperlink>
      <w:r w:rsidRPr="00DD5485">
        <w:rPr>
          <w:rFonts w:ascii="Times New Roman" w:hAnsi="Times New Roman" w:cs="Times New Roman"/>
          <w:b/>
          <w:bCs/>
        </w:rPr>
        <w:t>, publicado el 30 diciembre 2016, el mismo que entró en </w:t>
      </w:r>
      <w:hyperlink r:id="rId33" w:anchor="/detallenorma/H1170900" w:history="1">
        <w:r w:rsidRPr="00DD5485">
          <w:rPr>
            <w:rStyle w:val="Hipervnculo"/>
            <w:rFonts w:ascii="Times New Roman" w:hAnsi="Times New Roman" w:cs="Times New Roman"/>
            <w:b/>
            <w:bCs/>
          </w:rPr>
          <w:t>vigencia</w:t>
        </w:r>
      </w:hyperlink>
      <w:r w:rsidRPr="00DD5485">
        <w:rPr>
          <w:rFonts w:ascii="Times New Roman" w:hAnsi="Times New Roman" w:cs="Times New Roman"/>
          <w:b/>
          <w:bCs/>
        </w:rPr>
        <w:t> a nivel nacional a los treinta (30) días de su publicación en el diario oficial El Peruano, cuyo texto es el siguiente:</w:t>
      </w:r>
    </w:p>
    <w:p w14:paraId="0EF38F48"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w:t>
      </w:r>
      <w:proofErr w:type="gramStart"/>
      <w:r w:rsidRPr="00DD5485">
        <w:rPr>
          <w:rFonts w:ascii="Times New Roman" w:hAnsi="Times New Roman" w:cs="Times New Roman"/>
          <w:b/>
          <w:bCs/>
        </w:rPr>
        <w:t>“ Artículo</w:t>
      </w:r>
      <w:proofErr w:type="gramEnd"/>
      <w:r w:rsidRPr="00DD5485">
        <w:rPr>
          <w:rFonts w:ascii="Times New Roman" w:hAnsi="Times New Roman" w:cs="Times New Roman"/>
          <w:b/>
          <w:bCs/>
        </w:rPr>
        <w:t xml:space="preserve"> 264 Plazo de la </w:t>
      </w:r>
      <w:proofErr w:type="gramStart"/>
      <w:r w:rsidRPr="00DD5485">
        <w:rPr>
          <w:rFonts w:ascii="Times New Roman" w:hAnsi="Times New Roman" w:cs="Times New Roman"/>
          <w:b/>
          <w:bCs/>
        </w:rPr>
        <w:t>detención.-</w:t>
      </w:r>
      <w:proofErr w:type="gramEnd"/>
    </w:p>
    <w:p w14:paraId="30CC688B"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i/>
          <w:iCs/>
        </w:rPr>
        <w:t>     </w:t>
      </w:r>
      <w:r w:rsidRPr="00DD5485">
        <w:rPr>
          <w:rFonts w:ascii="Times New Roman" w:hAnsi="Times New Roman" w:cs="Times New Roman"/>
          <w:i/>
          <w:iCs/>
        </w:rPr>
        <w:t xml:space="preserve">1. La detención policial sólo dura un plazo de veinticuatro (24) horas o el término de la </w:t>
      </w:r>
      <w:proofErr w:type="gramStart"/>
      <w:r w:rsidRPr="00DD5485">
        <w:rPr>
          <w:rFonts w:ascii="Times New Roman" w:hAnsi="Times New Roman" w:cs="Times New Roman"/>
          <w:i/>
          <w:iCs/>
        </w:rPr>
        <w:t>distancia.</w:t>
      </w:r>
      <w:r w:rsidRPr="00DD5485">
        <w:rPr>
          <w:rFonts w:ascii="Times New Roman" w:hAnsi="Times New Roman" w:cs="Times New Roman"/>
          <w:b/>
          <w:bCs/>
        </w:rPr>
        <w:t>(</w:t>
      </w:r>
      <w:proofErr w:type="gramEnd"/>
      <w:r w:rsidRPr="00DD5485">
        <w:rPr>
          <w:rFonts w:ascii="Times New Roman" w:hAnsi="Times New Roman" w:cs="Times New Roman"/>
          <w:b/>
          <w:bCs/>
        </w:rPr>
        <w:t>*</w:t>
      </w:r>
      <w:proofErr w:type="gramStart"/>
      <w:r w:rsidRPr="00DD5485">
        <w:rPr>
          <w:rFonts w:ascii="Times New Roman" w:hAnsi="Times New Roman" w:cs="Times New Roman"/>
          <w:b/>
          <w:bCs/>
        </w:rPr>
        <w:t>*)(</w:t>
      </w:r>
      <w:proofErr w:type="gramEnd"/>
      <w:r w:rsidRPr="00DD5485">
        <w:rPr>
          <w:rFonts w:ascii="Times New Roman" w:hAnsi="Times New Roman" w:cs="Times New Roman"/>
          <w:b/>
          <w:bCs/>
        </w:rPr>
        <w:t>***)</w:t>
      </w:r>
    </w:p>
    <w:p w14:paraId="2CD361FE"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Numeral modificado por el </w:t>
      </w:r>
      <w:hyperlink r:id="rId34" w:anchor="/detallenorma/H1365310" w:history="1">
        <w:r w:rsidRPr="00DD5485">
          <w:rPr>
            <w:rStyle w:val="Hipervnculo"/>
            <w:rFonts w:ascii="Times New Roman" w:hAnsi="Times New Roman" w:cs="Times New Roman"/>
            <w:b/>
            <w:bCs/>
          </w:rPr>
          <w:t>Artículo 2 del Decreto Legislativo Nº 1605</w:t>
        </w:r>
      </w:hyperlink>
      <w:r w:rsidRPr="00DD5485">
        <w:rPr>
          <w:rFonts w:ascii="Times New Roman" w:hAnsi="Times New Roman" w:cs="Times New Roman"/>
        </w:rPr>
        <w:t>, publicado el 21 diciembre 2023, cuyo texto es el siguiente:</w:t>
      </w:r>
    </w:p>
    <w:p w14:paraId="44632607"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w:t>
      </w:r>
      <w:r w:rsidRPr="00DD5485">
        <w:rPr>
          <w:rFonts w:ascii="Times New Roman" w:hAnsi="Times New Roman" w:cs="Times New Roman"/>
        </w:rPr>
        <w:t>1. La detención policial dura un plazo de </w:t>
      </w:r>
      <w:r w:rsidRPr="00DD5485">
        <w:rPr>
          <w:rFonts w:ascii="Times New Roman" w:hAnsi="Times New Roman" w:cs="Times New Roman"/>
          <w:b/>
          <w:bCs/>
        </w:rPr>
        <w:t>cuarenta y ocho (48) horas </w:t>
      </w:r>
      <w:r w:rsidRPr="00DD5485">
        <w:rPr>
          <w:rFonts w:ascii="Times New Roman" w:hAnsi="Times New Roman" w:cs="Times New Roman"/>
        </w:rPr>
        <w:t>o el término de la distancia."</w:t>
      </w:r>
    </w:p>
    <w:p w14:paraId="2AB6A715"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2. La detención preliminar dura setenta y dos (72) horas. Excepcionalmente, si subsisten los requisitos establecidos en el numeral 1) del artículo 261 del presente Código y se presenten circunstancias de especial complejidad en la investigación, puede durar un plazo máximo de siete (7) días.</w:t>
      </w:r>
    </w:p>
    <w:p w14:paraId="2D329DCD" w14:textId="77777777" w:rsidR="00DD5485" w:rsidRDefault="00DD5485" w:rsidP="00DD5485">
      <w:pPr>
        <w:jc w:val="both"/>
        <w:rPr>
          <w:rFonts w:ascii="Times New Roman" w:hAnsi="Times New Roman" w:cs="Times New Roman"/>
          <w:i/>
          <w:iCs/>
        </w:rPr>
      </w:pPr>
    </w:p>
    <w:p w14:paraId="57BCFC17" w14:textId="77777777" w:rsidR="00DD5485" w:rsidRDefault="00DD5485" w:rsidP="00DD5485">
      <w:pPr>
        <w:jc w:val="both"/>
        <w:rPr>
          <w:rFonts w:ascii="Times New Roman" w:hAnsi="Times New Roman" w:cs="Times New Roman"/>
          <w:b/>
          <w:bCs/>
        </w:rPr>
      </w:pPr>
      <w:r w:rsidRPr="00DD5485">
        <w:rPr>
          <w:rFonts w:ascii="Times New Roman" w:hAnsi="Times New Roman" w:cs="Times New Roman"/>
          <w:i/>
          <w:iCs/>
        </w:rPr>
        <w:t xml:space="preserve">     3. En los delitos cometidos por organizaciones criminales, la detención preliminar o la detención judicial por flagrancia puede durar un plazo máximo de diez (10) </w:t>
      </w:r>
      <w:proofErr w:type="gramStart"/>
      <w:r w:rsidRPr="00DD5485">
        <w:rPr>
          <w:rFonts w:ascii="Times New Roman" w:hAnsi="Times New Roman" w:cs="Times New Roman"/>
          <w:i/>
          <w:iCs/>
        </w:rPr>
        <w:t>días</w:t>
      </w:r>
      <w:r w:rsidRPr="00DD5485">
        <w:rPr>
          <w:rFonts w:ascii="Times New Roman" w:hAnsi="Times New Roman" w:cs="Times New Roman"/>
        </w:rPr>
        <w:t>.</w:t>
      </w:r>
      <w:r w:rsidRPr="00DD5485">
        <w:rPr>
          <w:rFonts w:ascii="Times New Roman" w:hAnsi="Times New Roman" w:cs="Times New Roman"/>
          <w:b/>
          <w:bCs/>
        </w:rPr>
        <w:t>(</w:t>
      </w:r>
      <w:proofErr w:type="gramEnd"/>
      <w:r w:rsidRPr="00DD5485">
        <w:rPr>
          <w:rFonts w:ascii="Times New Roman" w:hAnsi="Times New Roman" w:cs="Times New Roman"/>
          <w:b/>
          <w:bCs/>
        </w:rPr>
        <w:t>*)</w:t>
      </w:r>
    </w:p>
    <w:p w14:paraId="7CF26E00" w14:textId="77777777" w:rsidR="00DD5485" w:rsidRDefault="00DD5485" w:rsidP="00DD5485">
      <w:pPr>
        <w:jc w:val="both"/>
        <w:rPr>
          <w:rFonts w:ascii="Times New Roman" w:hAnsi="Times New Roman" w:cs="Times New Roman"/>
          <w:b/>
          <w:bCs/>
        </w:rPr>
      </w:pPr>
      <w:r w:rsidRPr="00DD5485">
        <w:rPr>
          <w:rFonts w:ascii="Times New Roman" w:hAnsi="Times New Roman" w:cs="Times New Roman"/>
          <w:b/>
          <w:bCs/>
        </w:rPr>
        <w:t>(*) Numeral modificado por el </w:t>
      </w:r>
      <w:hyperlink r:id="rId35" w:anchor="/detallenorma/H1365310" w:history="1">
        <w:r w:rsidRPr="00DD5485">
          <w:rPr>
            <w:rStyle w:val="Hipervnculo"/>
            <w:rFonts w:ascii="Times New Roman" w:hAnsi="Times New Roman" w:cs="Times New Roman"/>
            <w:b/>
            <w:bCs/>
          </w:rPr>
          <w:t>Artículo 2 del Decreto Legislativo Nº 1605</w:t>
        </w:r>
      </w:hyperlink>
      <w:r w:rsidRPr="00DD5485">
        <w:rPr>
          <w:rFonts w:ascii="Times New Roman" w:hAnsi="Times New Roman" w:cs="Times New Roman"/>
          <w:b/>
          <w:bCs/>
        </w:rPr>
        <w:t>, publicado el 21 diciembre 2023, cuyo texto es el siguiente:</w:t>
      </w:r>
    </w:p>
    <w:p w14:paraId="1525849C" w14:textId="47E6D126" w:rsidR="00DD5485" w:rsidRPr="00DD5485" w:rsidRDefault="00DD5485" w:rsidP="00DD5485">
      <w:pPr>
        <w:jc w:val="both"/>
        <w:rPr>
          <w:rFonts w:ascii="Times New Roman" w:hAnsi="Times New Roman" w:cs="Times New Roman"/>
        </w:rPr>
      </w:pPr>
      <w:r w:rsidRPr="00DD5485">
        <w:rPr>
          <w:rFonts w:ascii="Times New Roman" w:hAnsi="Times New Roman" w:cs="Times New Roman"/>
          <w:i/>
          <w:iCs/>
        </w:rPr>
        <w:t>     "</w:t>
      </w:r>
      <w:proofErr w:type="gramStart"/>
      <w:r w:rsidRPr="00DD5485">
        <w:rPr>
          <w:rFonts w:ascii="Times New Roman" w:hAnsi="Times New Roman" w:cs="Times New Roman"/>
          <w:i/>
          <w:iCs/>
        </w:rPr>
        <w:t>3.En</w:t>
      </w:r>
      <w:proofErr w:type="gramEnd"/>
      <w:r w:rsidRPr="00DD5485">
        <w:rPr>
          <w:rFonts w:ascii="Times New Roman" w:hAnsi="Times New Roman" w:cs="Times New Roman"/>
          <w:i/>
          <w:iCs/>
        </w:rPr>
        <w:t xml:space="preserve"> los delitos cometidos por organizaciones criminales, la </w:t>
      </w:r>
      <w:r w:rsidRPr="00DD5485">
        <w:rPr>
          <w:rFonts w:ascii="Times New Roman" w:hAnsi="Times New Roman" w:cs="Times New Roman"/>
          <w:b/>
          <w:bCs/>
          <w:i/>
          <w:iCs/>
        </w:rPr>
        <w:t>detención preliminar o la detención judicial </w:t>
      </w:r>
      <w:r w:rsidRPr="00DD5485">
        <w:rPr>
          <w:rFonts w:ascii="Times New Roman" w:hAnsi="Times New Roman" w:cs="Times New Roman"/>
          <w:i/>
          <w:iCs/>
        </w:rPr>
        <w:t>por flagrancia puede durar un plazo máximo de diez (10) días</w:t>
      </w:r>
      <w:r w:rsidRPr="00DD5485">
        <w:rPr>
          <w:rFonts w:ascii="Times New Roman" w:hAnsi="Times New Roman" w:cs="Times New Roman"/>
        </w:rPr>
        <w:t>."</w:t>
      </w:r>
      <w:r w:rsidRPr="00DD5485">
        <w:rPr>
          <w:rFonts w:ascii="Times New Roman" w:hAnsi="Times New Roman" w:cs="Times New Roman"/>
          <w:b/>
          <w:bCs/>
        </w:rPr>
        <w:t>(*)</w:t>
      </w:r>
    </w:p>
    <w:p w14:paraId="5B5D1C3A" w14:textId="7B72F5F9"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Numeral 3) modificado por la </w:t>
      </w:r>
      <w:hyperlink r:id="rId36" w:anchor="/detallenorma/H1405269" w:history="1">
        <w:r w:rsidRPr="00DD5485">
          <w:rPr>
            <w:rStyle w:val="Hipervnculo"/>
            <w:rFonts w:ascii="Times New Roman" w:hAnsi="Times New Roman" w:cs="Times New Roman"/>
            <w:b/>
            <w:bCs/>
          </w:rPr>
          <w:t>Única Disposición Complementaria Modificatoria de la Ley Nº 32348</w:t>
        </w:r>
      </w:hyperlink>
      <w:r w:rsidRPr="00DD5485">
        <w:rPr>
          <w:rFonts w:ascii="Times New Roman" w:hAnsi="Times New Roman" w:cs="Times New Roman"/>
          <w:b/>
          <w:bCs/>
        </w:rPr>
        <w:t>, publicada el 23 mayo 2025. La citada ley </w:t>
      </w:r>
      <w:hyperlink r:id="rId37" w:anchor="/detallenorma/H1405269" w:history="1">
        <w:r w:rsidRPr="00DD5485">
          <w:rPr>
            <w:rStyle w:val="Hipervnculo"/>
            <w:rFonts w:ascii="Times New Roman" w:hAnsi="Times New Roman" w:cs="Times New Roman"/>
            <w:b/>
            <w:bCs/>
          </w:rPr>
          <w:t>se aplica</w:t>
        </w:r>
      </w:hyperlink>
      <w:r w:rsidRPr="00DD5485">
        <w:rPr>
          <w:rFonts w:ascii="Times New Roman" w:hAnsi="Times New Roman" w:cs="Times New Roman"/>
          <w:b/>
          <w:bCs/>
        </w:rPr>
        <w:t> a todos los procesos en trámite a la fecha de su entrada en vigor, cuyo texto es el siguiente:</w:t>
      </w:r>
    </w:p>
    <w:p w14:paraId="1E10C8D2"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"3. En los delitos cometidos por organizaciones criminales, la detención preliminar o la detención judicial por flagrancia puede durar un plazo máximo de quince (15) días naturales."</w:t>
      </w:r>
    </w:p>
    <w:p w14:paraId="04F4DB69"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i/>
          <w:iCs/>
        </w:rPr>
        <w:t xml:space="preserve">     4. La detención policial o la detención preliminar puede durar hasta un plazo no mayor de quince días naturales en los delitos de terrorismo, espionaje, tráfico ilícito de </w:t>
      </w:r>
      <w:proofErr w:type="gramStart"/>
      <w:r w:rsidRPr="00DD5485">
        <w:rPr>
          <w:rFonts w:ascii="Times New Roman" w:hAnsi="Times New Roman" w:cs="Times New Roman"/>
          <w:i/>
          <w:iCs/>
        </w:rPr>
        <w:t>drogas</w:t>
      </w:r>
      <w:r w:rsidRPr="00DD5485">
        <w:rPr>
          <w:rFonts w:ascii="Times New Roman" w:hAnsi="Times New Roman" w:cs="Times New Roman"/>
        </w:rPr>
        <w:t>.</w:t>
      </w:r>
      <w:r w:rsidRPr="00DD5485">
        <w:rPr>
          <w:rFonts w:ascii="Times New Roman" w:hAnsi="Times New Roman" w:cs="Times New Roman"/>
          <w:b/>
          <w:bCs/>
        </w:rPr>
        <w:t>(</w:t>
      </w:r>
      <w:proofErr w:type="gramEnd"/>
      <w:r w:rsidRPr="00DD5485">
        <w:rPr>
          <w:rFonts w:ascii="Times New Roman" w:hAnsi="Times New Roman" w:cs="Times New Roman"/>
          <w:b/>
          <w:bCs/>
        </w:rPr>
        <w:t>*)</w:t>
      </w:r>
    </w:p>
    <w:p w14:paraId="40920AAF" w14:textId="04535AF4"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Numeral modificado por el </w:t>
      </w:r>
      <w:hyperlink r:id="rId38" w:anchor="/detallenorma/H1365310" w:history="1">
        <w:r w:rsidRPr="00DD5485">
          <w:rPr>
            <w:rStyle w:val="Hipervnculo"/>
            <w:rFonts w:ascii="Times New Roman" w:hAnsi="Times New Roman" w:cs="Times New Roman"/>
            <w:b/>
            <w:bCs/>
          </w:rPr>
          <w:t>Artículo 2 del Decreto Legislativo Nº 1605</w:t>
        </w:r>
      </w:hyperlink>
      <w:r w:rsidRPr="00DD5485">
        <w:rPr>
          <w:rFonts w:ascii="Times New Roman" w:hAnsi="Times New Roman" w:cs="Times New Roman"/>
          <w:b/>
          <w:bCs/>
        </w:rPr>
        <w:t>, publicado el 21 diciembre 2023, cuyo texto es el siguiente:</w:t>
      </w:r>
    </w:p>
    <w:p w14:paraId="3DB0B69D"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 4. La detención policial o la detención preliminar puede durar hasta un plazo no mayor de quince (15) días en los delitos de terrorismo, espionaje, tráfico ilícito de drogas y delitos cometidos por organizaciones criminales."</w:t>
      </w:r>
    </w:p>
    <w:p w14:paraId="3F5A731C"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lastRenderedPageBreak/>
        <w:t>     5. El Juez Penal, en estos casos, está especialmente facultado para adoptar las siguientes medidas:</w:t>
      </w:r>
    </w:p>
    <w:p w14:paraId="0BFEDD5B"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a) Constituirse, a requerimiento del detenido, al lugar donde se encuentra el detenido y averiguar los motivos de la privación de la libertad, el avance de las investigaciones y el estado de su salud. En caso de advertir la afectación indebida del derecho de defensa o de irregularidades que perjudiquen gravemente el éxito de las investigaciones, pone tales irregularidades en conocimiento del Fiscal del caso, sin perjuicio de comunicar lo ocurrido al Fiscal Superior competente. El Fiscal dictará las medidas de corrección que correspondan, con conocimiento del Juez que intervino.</w:t>
      </w:r>
    </w:p>
    <w:p w14:paraId="4B7E99EA"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b) Disponer el inmediato reconocimiento médico legal del detenido, en el término de la distancia, siempre y cuando el Fiscal no lo hubiera ordenado, sin perjuicio de autorizar en cualquier momento su reconocimiento por médico particular. El detenido tiene derecho, por sí sólo, por su abogado o por cualquiera de sus familiares, a que se le examine por médico legista o particulares, sin que la Policía o el Ministerio Público puedan limitar este derecho.</w:t>
      </w:r>
    </w:p>
    <w:p w14:paraId="52E38624"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c) Autorizar el traslado del detenido de un lugar a otro de la República después de efectuado los reconocimientos médicos, previo pedido fundamentado del Fiscal, cuando la medida sea estrictamente necesaria para el éxito de la investigación o la seguridad del detenido. La duración de dicho traslado no puede exceder del plazo señalado en el primer párrafo de este artículo y debe ser puesto en conocimiento del Fiscal y del Juez del lugar de destino.</w:t>
      </w:r>
    </w:p>
    <w:p w14:paraId="7D9DEEA3"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6. Dentro del plazo de detención determinado por el Juez, el Fiscal decide si ordena la libertad del detenido o si, comunicando al Juez de la Investigación Preparatoria la continuación de las investigaciones, solicita la prisión preventiva u otra medida alternativa.</w:t>
      </w:r>
    </w:p>
    <w:p w14:paraId="2ED8E212"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7. Al requerir el Fiscal en los casos señalados en los incisos anteriores la prisión preventiva del imputado, la detención se mantiene hasta la realización de la audiencia en el plazo de cuarenta y ocho horas</w:t>
      </w:r>
      <w:proofErr w:type="gramStart"/>
      <w:r w:rsidRPr="00DD5485">
        <w:rPr>
          <w:rFonts w:ascii="Times New Roman" w:hAnsi="Times New Roman" w:cs="Times New Roman"/>
          <w:b/>
          <w:bCs/>
        </w:rPr>
        <w:t>”</w:t>
      </w:r>
      <w:r w:rsidRPr="00DD5485">
        <w:rPr>
          <w:rFonts w:ascii="Times New Roman" w:hAnsi="Times New Roman" w:cs="Times New Roman"/>
          <w:b/>
          <w:bCs/>
          <w:i/>
          <w:iCs/>
        </w:rPr>
        <w:t> </w:t>
      </w:r>
      <w:r w:rsidRPr="00DD5485">
        <w:rPr>
          <w:rFonts w:ascii="Times New Roman" w:hAnsi="Times New Roman" w:cs="Times New Roman"/>
          <w:i/>
          <w:iCs/>
        </w:rPr>
        <w:t>.</w:t>
      </w:r>
      <w:proofErr w:type="gramEnd"/>
      <w:r w:rsidRPr="00DD5485">
        <w:rPr>
          <w:rFonts w:ascii="Times New Roman" w:hAnsi="Times New Roman" w:cs="Times New Roman"/>
          <w:b/>
          <w:bCs/>
        </w:rPr>
        <w:t>(*)</w:t>
      </w:r>
    </w:p>
    <w:p w14:paraId="516593F2"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Vigencia adelantada por la </w:t>
      </w:r>
      <w:hyperlink r:id="rId39" w:anchor="/detallenorma/H1170900" w:history="1">
        <w:r w:rsidRPr="00DD5485">
          <w:rPr>
            <w:rStyle w:val="Hipervnculo"/>
            <w:rFonts w:ascii="Times New Roman" w:hAnsi="Times New Roman" w:cs="Times New Roman"/>
            <w:b/>
            <w:bCs/>
          </w:rPr>
          <w:t xml:space="preserve">Cuarta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1298</w:t>
        </w:r>
      </w:hyperlink>
      <w:r w:rsidRPr="00DD5485">
        <w:rPr>
          <w:rFonts w:ascii="Times New Roman" w:hAnsi="Times New Roman" w:cs="Times New Roman"/>
          <w:b/>
          <w:bCs/>
        </w:rPr>
        <w:t>, publicado el 30 diciembre 2016, en todo el territorio nacional. La referida norma entró en </w:t>
      </w:r>
      <w:hyperlink r:id="rId40" w:anchor="/detallenorma/H1170900" w:history="1">
        <w:r w:rsidRPr="00DD5485">
          <w:rPr>
            <w:rStyle w:val="Hipervnculo"/>
            <w:rFonts w:ascii="Times New Roman" w:hAnsi="Times New Roman" w:cs="Times New Roman"/>
            <w:b/>
            <w:bCs/>
          </w:rPr>
          <w:t>vigencia</w:t>
        </w:r>
      </w:hyperlink>
      <w:r w:rsidRPr="00DD5485">
        <w:rPr>
          <w:rFonts w:ascii="Times New Roman" w:hAnsi="Times New Roman" w:cs="Times New Roman"/>
          <w:b/>
          <w:bCs/>
        </w:rPr>
        <w:t> a nivel nacional a los treinta (30) días de su publicación en el diario oficial El Peruano.</w:t>
      </w:r>
    </w:p>
    <w:p w14:paraId="40E988B9"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xml:space="preserve">(**) Mediante Oficio </w:t>
      </w:r>
      <w:proofErr w:type="spellStart"/>
      <w:r w:rsidRPr="00DD5485">
        <w:rPr>
          <w:rFonts w:ascii="Times New Roman" w:hAnsi="Times New Roman" w:cs="Times New Roman"/>
          <w:b/>
          <w:bCs/>
        </w:rPr>
        <w:t>N°</w:t>
      </w:r>
      <w:proofErr w:type="spellEnd"/>
      <w:r w:rsidRPr="00DD5485">
        <w:rPr>
          <w:rFonts w:ascii="Times New Roman" w:hAnsi="Times New Roman" w:cs="Times New Roman"/>
          <w:b/>
          <w:bCs/>
        </w:rPr>
        <w:t xml:space="preserve"> 002926-2018-MP-FN-SEGFIN, enviado por la Oficina de Secretaría General de la Fiscalía de la Nación, se indica que el inciso 1 del presente artículo, estaría derogado tácitamente por la modificación al Literal f) del inciso 24 del artículo 2 de la Constitución Política del Perú, dispuesto por el Artículo Único de la Ley </w:t>
      </w:r>
      <w:proofErr w:type="spellStart"/>
      <w:r w:rsidRPr="00DD5485">
        <w:rPr>
          <w:rFonts w:ascii="Times New Roman" w:hAnsi="Times New Roman" w:cs="Times New Roman"/>
          <w:b/>
          <w:bCs/>
        </w:rPr>
        <w:t>N°</w:t>
      </w:r>
      <w:proofErr w:type="spellEnd"/>
      <w:r w:rsidRPr="00DD5485">
        <w:rPr>
          <w:rFonts w:ascii="Times New Roman" w:hAnsi="Times New Roman" w:cs="Times New Roman"/>
          <w:b/>
          <w:bCs/>
        </w:rPr>
        <w:t xml:space="preserve"> 30558. (*)</w:t>
      </w:r>
    </w:p>
    <w:p w14:paraId="5A2F0AEE" w14:textId="77777777" w:rsidR="00DD5485" w:rsidRPr="00DD5485" w:rsidRDefault="00DD5485" w:rsidP="00DD5485">
      <w:pPr>
        <w:jc w:val="both"/>
        <w:rPr>
          <w:rFonts w:ascii="Times New Roman" w:hAnsi="Times New Roman" w:cs="Times New Roman"/>
        </w:rPr>
      </w:pPr>
    </w:p>
    <w:p w14:paraId="59C3319D"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xml:space="preserve">       Artículo 265 Detención preliminar </w:t>
      </w:r>
      <w:proofErr w:type="gramStart"/>
      <w:r w:rsidRPr="00DD5485">
        <w:rPr>
          <w:rFonts w:ascii="Times New Roman" w:hAnsi="Times New Roman" w:cs="Times New Roman"/>
          <w:b/>
          <w:bCs/>
        </w:rPr>
        <w:t>incomunicada.-</w:t>
      </w:r>
      <w:proofErr w:type="gramEnd"/>
    </w:p>
    <w:p w14:paraId="3053361E"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1.</w:t>
      </w:r>
      <w:r w:rsidRPr="00DD5485">
        <w:rPr>
          <w:rFonts w:ascii="Times New Roman" w:hAnsi="Times New Roman" w:cs="Times New Roman"/>
        </w:rPr>
        <w:t> Detenida una persona por los delitos de terrorismo, espionaje y tráfico ilícito de drogas, o por un delito sancionado con pena superior a los seis años, el Fiscal podrá solicitar al Juez de la Investigación Preparatoria que decrete su incomunicación, siempre que resulte indispensable para el esclarecimiento de los hechos investigados y por un plazo no mayor de diez días, siempre que no exceda el de la duración de la detención. El Juez deberá pronunciarse inmediatamente y sin trámite alguno sobre la misma, mediante resolución motivada.</w:t>
      </w:r>
    </w:p>
    <w:p w14:paraId="034FEDD3"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2.</w:t>
      </w:r>
      <w:r w:rsidRPr="00DD5485">
        <w:rPr>
          <w:rFonts w:ascii="Times New Roman" w:hAnsi="Times New Roman" w:cs="Times New Roman"/>
        </w:rPr>
        <w:t xml:space="preserve"> La incomunicación no impide las conferencias en privado entre el abogado defensor y el detenido, las que no requieren autorización previa ni podrán ser </w:t>
      </w:r>
      <w:proofErr w:type="gramStart"/>
      <w:r w:rsidRPr="00DD5485">
        <w:rPr>
          <w:rFonts w:ascii="Times New Roman" w:hAnsi="Times New Roman" w:cs="Times New Roman"/>
        </w:rPr>
        <w:t>prohibidas.</w:t>
      </w:r>
      <w:r w:rsidRPr="00DD5485">
        <w:rPr>
          <w:rFonts w:ascii="Times New Roman" w:hAnsi="Times New Roman" w:cs="Times New Roman"/>
          <w:b/>
          <w:bCs/>
        </w:rPr>
        <w:t>(</w:t>
      </w:r>
      <w:proofErr w:type="gramEnd"/>
      <w:r w:rsidRPr="00DD5485">
        <w:rPr>
          <w:rFonts w:ascii="Times New Roman" w:hAnsi="Times New Roman" w:cs="Times New Roman"/>
          <w:b/>
          <w:bCs/>
        </w:rPr>
        <w:t>*)</w:t>
      </w:r>
    </w:p>
    <w:p w14:paraId="2C6371B9" w14:textId="77777777" w:rsidR="00DD5485" w:rsidRDefault="00DD5485" w:rsidP="00DD5485">
      <w:pPr>
        <w:jc w:val="both"/>
        <w:rPr>
          <w:rFonts w:ascii="Times New Roman" w:hAnsi="Times New Roman" w:cs="Times New Roman"/>
        </w:rPr>
      </w:pPr>
      <w:r w:rsidRPr="00DD5485">
        <w:rPr>
          <w:rFonts w:ascii="Times New Roman" w:hAnsi="Times New Roman" w:cs="Times New Roman"/>
          <w:b/>
          <w:bCs/>
        </w:rPr>
        <w:lastRenderedPageBreak/>
        <w:t>(*) Vigencia adelantada por la </w:t>
      </w:r>
      <w:hyperlink r:id="rId41" w:anchor="/detallenorma/H1170900" w:history="1">
        <w:r w:rsidRPr="00DD5485">
          <w:rPr>
            <w:rStyle w:val="Hipervnculo"/>
            <w:rFonts w:ascii="Times New Roman" w:hAnsi="Times New Roman" w:cs="Times New Roman"/>
            <w:b/>
            <w:bCs/>
          </w:rPr>
          <w:t xml:space="preserve">Cuarta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1298</w:t>
        </w:r>
      </w:hyperlink>
      <w:r w:rsidRPr="00DD5485">
        <w:rPr>
          <w:rFonts w:ascii="Times New Roman" w:hAnsi="Times New Roman" w:cs="Times New Roman"/>
        </w:rPr>
        <w:t>, publicado el 30 diciembre 2016, en todo el territorio nacional. La referida norma entró en </w:t>
      </w:r>
      <w:hyperlink r:id="rId42" w:anchor="/detallenorma/H1170900" w:history="1">
        <w:r w:rsidRPr="00DD5485">
          <w:rPr>
            <w:rStyle w:val="Hipervnculo"/>
            <w:rFonts w:ascii="Times New Roman" w:hAnsi="Times New Roman" w:cs="Times New Roman"/>
            <w:b/>
            <w:bCs/>
          </w:rPr>
          <w:t>vigencia</w:t>
        </w:r>
      </w:hyperlink>
      <w:r w:rsidRPr="00DD5485">
        <w:rPr>
          <w:rFonts w:ascii="Times New Roman" w:hAnsi="Times New Roman" w:cs="Times New Roman"/>
        </w:rPr>
        <w:t> a nivel nacional a los treinta (30) días de su publicación en el diario oficial El Peruano.</w:t>
      </w:r>
    </w:p>
    <w:p w14:paraId="62BE99E0" w14:textId="77777777" w:rsidR="00DD5485" w:rsidRPr="00DD5485" w:rsidRDefault="00DD5485" w:rsidP="00DD5485">
      <w:pPr>
        <w:jc w:val="both"/>
        <w:rPr>
          <w:rFonts w:ascii="Times New Roman" w:hAnsi="Times New Roman" w:cs="Times New Roman"/>
        </w:rPr>
      </w:pPr>
    </w:p>
    <w:p w14:paraId="7E0E9747"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w:t>
      </w:r>
      <w:r w:rsidRPr="00DD5485">
        <w:rPr>
          <w:rFonts w:ascii="Times New Roman" w:hAnsi="Times New Roman" w:cs="Times New Roman"/>
        </w:rPr>
        <w:t> </w:t>
      </w:r>
      <w:r w:rsidRPr="00DD5485">
        <w:rPr>
          <w:rFonts w:ascii="Times New Roman" w:hAnsi="Times New Roman" w:cs="Times New Roman"/>
          <w:b/>
          <w:bCs/>
          <w:i/>
          <w:iCs/>
        </w:rPr>
        <w:t xml:space="preserve">Artículo 266 Convalidación de la </w:t>
      </w:r>
      <w:proofErr w:type="gramStart"/>
      <w:r w:rsidRPr="00DD5485">
        <w:rPr>
          <w:rFonts w:ascii="Times New Roman" w:hAnsi="Times New Roman" w:cs="Times New Roman"/>
          <w:b/>
          <w:bCs/>
          <w:i/>
          <w:iCs/>
        </w:rPr>
        <w:t>detención.-</w:t>
      </w:r>
      <w:proofErr w:type="gramEnd"/>
    </w:p>
    <w:p w14:paraId="10CE842B"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1.</w:t>
      </w:r>
      <w:r w:rsidRPr="00DD5485">
        <w:rPr>
          <w:rFonts w:ascii="Times New Roman" w:hAnsi="Times New Roman" w:cs="Times New Roman"/>
        </w:rPr>
        <w:t> </w:t>
      </w:r>
      <w:r w:rsidRPr="00DD5485">
        <w:rPr>
          <w:rFonts w:ascii="Times New Roman" w:hAnsi="Times New Roman" w:cs="Times New Roman"/>
          <w:i/>
          <w:iCs/>
        </w:rPr>
        <w:t>Vencido el plazo de detención preliminar, el Fiscal, salvo los delitos de terrorismo, espionaje y tráfico ilícito de drogas, si considera que subsisten las razones que determinaron la detención, lo pondrá a disposición del Juez de la Investigación Preparatoria requiriendo auto de convalidación de la detención. En caso contrario, dispondrá la inmediata libertad del detenido.</w:t>
      </w:r>
    </w:p>
    <w:p w14:paraId="5DB12562"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i/>
          <w:iCs/>
        </w:rPr>
        <w:t>     2.</w:t>
      </w:r>
      <w:r w:rsidRPr="00DD5485">
        <w:rPr>
          <w:rFonts w:ascii="Times New Roman" w:hAnsi="Times New Roman" w:cs="Times New Roman"/>
        </w:rPr>
        <w:t> </w:t>
      </w:r>
      <w:r w:rsidRPr="00DD5485">
        <w:rPr>
          <w:rFonts w:ascii="Times New Roman" w:hAnsi="Times New Roman" w:cs="Times New Roman"/>
          <w:i/>
          <w:iCs/>
        </w:rPr>
        <w:t>El Juez, ese mismo día, realizará la audiencia con asistencia del Fiscal, del imputado y de su defensor, y luego de escuchar a los asistentes, teniendo a la vista las actuaciones proporcionadas por el Ministerio Público, decidirá en ese mismo acto mediante resolución motivada lo que corresponda.</w:t>
      </w:r>
    </w:p>
    <w:p w14:paraId="6FF4108B"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i/>
          <w:iCs/>
        </w:rPr>
        <w:t>     3.</w:t>
      </w:r>
      <w:r w:rsidRPr="00DD5485">
        <w:rPr>
          <w:rFonts w:ascii="Times New Roman" w:hAnsi="Times New Roman" w:cs="Times New Roman"/>
        </w:rPr>
        <w:t> </w:t>
      </w:r>
      <w:r w:rsidRPr="00DD5485">
        <w:rPr>
          <w:rFonts w:ascii="Times New Roman" w:hAnsi="Times New Roman" w:cs="Times New Roman"/>
          <w:i/>
          <w:iCs/>
        </w:rPr>
        <w:t>La detención convalidada tendrá un plazo de duración de siete días naturales, a cuyo vencimiento se pondrá al detenido a disposición del Juez de la Investigación Preliminar para determinar si dicta mandato de prisión preventiva o comparecencia, simple o restrictiva.</w:t>
      </w:r>
    </w:p>
    <w:p w14:paraId="012B8C93"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i/>
          <w:iCs/>
        </w:rPr>
        <w:t>     4.</w:t>
      </w:r>
      <w:r w:rsidRPr="00DD5485">
        <w:rPr>
          <w:rFonts w:ascii="Times New Roman" w:hAnsi="Times New Roman" w:cs="Times New Roman"/>
        </w:rPr>
        <w:t> </w:t>
      </w:r>
      <w:r w:rsidRPr="00DD5485">
        <w:rPr>
          <w:rFonts w:ascii="Times New Roman" w:hAnsi="Times New Roman" w:cs="Times New Roman"/>
          <w:i/>
          <w:iCs/>
        </w:rPr>
        <w:t xml:space="preserve">En los supuestos de detención por los delitos de terrorismo, espionaje y tráfico ilícito de drogas, vencido el plazo de quince días establecido en la Constitución, el Fiscal solicitará de ser el caso la medida de prisión preventiva u otra alternativa prevista en este </w:t>
      </w:r>
      <w:proofErr w:type="gramStart"/>
      <w:r w:rsidRPr="00DD5485">
        <w:rPr>
          <w:rFonts w:ascii="Times New Roman" w:hAnsi="Times New Roman" w:cs="Times New Roman"/>
          <w:i/>
          <w:iCs/>
        </w:rPr>
        <w:t>Código</w:t>
      </w:r>
      <w:r w:rsidRPr="00DD5485">
        <w:rPr>
          <w:rFonts w:ascii="Times New Roman" w:hAnsi="Times New Roman" w:cs="Times New Roman"/>
        </w:rPr>
        <w:t>.</w:t>
      </w:r>
      <w:r w:rsidRPr="00DD5485">
        <w:rPr>
          <w:rFonts w:ascii="Times New Roman" w:hAnsi="Times New Roman" w:cs="Times New Roman"/>
          <w:b/>
          <w:bCs/>
        </w:rPr>
        <w:t>(</w:t>
      </w:r>
      <w:proofErr w:type="gramEnd"/>
      <w:r w:rsidRPr="00DD5485">
        <w:rPr>
          <w:rFonts w:ascii="Times New Roman" w:hAnsi="Times New Roman" w:cs="Times New Roman"/>
          <w:b/>
          <w:bCs/>
        </w:rPr>
        <w:t>*)</w:t>
      </w:r>
    </w:p>
    <w:p w14:paraId="7EBCA26A"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Artículo modificado por el </w:t>
      </w:r>
      <w:hyperlink r:id="rId43" w:anchor="/detallenorma/H1170900" w:history="1">
        <w:r w:rsidRPr="00DD5485">
          <w:rPr>
            <w:rStyle w:val="Hipervnculo"/>
            <w:rFonts w:ascii="Times New Roman" w:hAnsi="Times New Roman" w:cs="Times New Roman"/>
            <w:b/>
            <w:bCs/>
          </w:rPr>
          <w:t xml:space="preserve">Artículo 2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1298</w:t>
        </w:r>
      </w:hyperlink>
      <w:r w:rsidRPr="00DD5485">
        <w:rPr>
          <w:rFonts w:ascii="Times New Roman" w:hAnsi="Times New Roman" w:cs="Times New Roman"/>
        </w:rPr>
        <w:t>, publicado el 30 diciembre 2016, el mismo que entró en </w:t>
      </w:r>
      <w:hyperlink r:id="rId44" w:anchor="/detallenorma/H1170900" w:history="1">
        <w:r w:rsidRPr="00DD5485">
          <w:rPr>
            <w:rStyle w:val="Hipervnculo"/>
            <w:rFonts w:ascii="Times New Roman" w:hAnsi="Times New Roman" w:cs="Times New Roman"/>
            <w:b/>
            <w:bCs/>
          </w:rPr>
          <w:t>vigencia</w:t>
        </w:r>
      </w:hyperlink>
      <w:r w:rsidRPr="00DD5485">
        <w:rPr>
          <w:rFonts w:ascii="Times New Roman" w:hAnsi="Times New Roman" w:cs="Times New Roman"/>
        </w:rPr>
        <w:t> a nivel nacional a los treinta (30) días de su publicación en el diario oficial El Peruano, cuyo texto es el siguiente:</w:t>
      </w:r>
    </w:p>
    <w:p w14:paraId="25AFB37F"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w:t>
      </w:r>
      <w:proofErr w:type="gramStart"/>
      <w:r w:rsidRPr="00DD5485">
        <w:rPr>
          <w:rFonts w:ascii="Times New Roman" w:hAnsi="Times New Roman" w:cs="Times New Roman"/>
          <w:b/>
          <w:bCs/>
        </w:rPr>
        <w:t>“</w:t>
      </w:r>
      <w:r w:rsidRPr="00DD5485">
        <w:rPr>
          <w:rFonts w:ascii="Times New Roman" w:hAnsi="Times New Roman" w:cs="Times New Roman"/>
          <w:b/>
          <w:bCs/>
          <w:i/>
          <w:iCs/>
        </w:rPr>
        <w:t> </w:t>
      </w:r>
      <w:r w:rsidRPr="00DD5485">
        <w:rPr>
          <w:rFonts w:ascii="Times New Roman" w:hAnsi="Times New Roman" w:cs="Times New Roman"/>
          <w:b/>
          <w:bCs/>
        </w:rPr>
        <w:t>Artículo</w:t>
      </w:r>
      <w:proofErr w:type="gramEnd"/>
      <w:r w:rsidRPr="00DD5485">
        <w:rPr>
          <w:rFonts w:ascii="Times New Roman" w:hAnsi="Times New Roman" w:cs="Times New Roman"/>
          <w:b/>
          <w:bCs/>
        </w:rPr>
        <w:t xml:space="preserve"> 266 Detención judicial en caso de </w:t>
      </w:r>
      <w:proofErr w:type="gramStart"/>
      <w:r w:rsidRPr="00DD5485">
        <w:rPr>
          <w:rFonts w:ascii="Times New Roman" w:hAnsi="Times New Roman" w:cs="Times New Roman"/>
          <w:b/>
          <w:bCs/>
        </w:rPr>
        <w:t>flagrancia.-</w:t>
      </w:r>
      <w:proofErr w:type="gramEnd"/>
    </w:p>
    <w:p w14:paraId="6085DF3C"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i/>
          <w:iCs/>
        </w:rPr>
        <w:t xml:space="preserve">     1. El Fiscal puede requerir al Juez de la Investigación Preparatoria dentro de las doce (12) horas de producida la detención efectiva por la Policía Nacional, la emisión del mandato de detención judicial hasta por un máximo de siete (7) días, cuando por las circunstancias del caso, se desprenda cierta posibilidad de fuga u obstaculización de la averiguación de la verdad. En los delitos cometidos por organizaciones criminales la detención judicial por flagrancia puede durar hasta un plazo máximo de diez (10) </w:t>
      </w:r>
      <w:proofErr w:type="gramStart"/>
      <w:r w:rsidRPr="00DD5485">
        <w:rPr>
          <w:rFonts w:ascii="Times New Roman" w:hAnsi="Times New Roman" w:cs="Times New Roman"/>
          <w:i/>
          <w:iCs/>
        </w:rPr>
        <w:t>días</w:t>
      </w:r>
      <w:r w:rsidRPr="00DD5485">
        <w:rPr>
          <w:rFonts w:ascii="Times New Roman" w:hAnsi="Times New Roman" w:cs="Times New Roman"/>
        </w:rPr>
        <w:t>.</w:t>
      </w:r>
      <w:r w:rsidRPr="00DD5485">
        <w:rPr>
          <w:rFonts w:ascii="Times New Roman" w:hAnsi="Times New Roman" w:cs="Times New Roman"/>
          <w:b/>
          <w:bCs/>
        </w:rPr>
        <w:t>(</w:t>
      </w:r>
      <w:proofErr w:type="gramEnd"/>
      <w:r w:rsidRPr="00DD5485">
        <w:rPr>
          <w:rFonts w:ascii="Times New Roman" w:hAnsi="Times New Roman" w:cs="Times New Roman"/>
          <w:b/>
          <w:bCs/>
        </w:rPr>
        <w:t>*)</w:t>
      </w:r>
    </w:p>
    <w:p w14:paraId="0AD1E14F"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Numeral modificado por el </w:t>
      </w:r>
      <w:hyperlink r:id="rId45" w:anchor="/detallenorma/H1365310" w:history="1">
        <w:r w:rsidRPr="00DD5485">
          <w:rPr>
            <w:rStyle w:val="Hipervnculo"/>
            <w:rFonts w:ascii="Times New Roman" w:hAnsi="Times New Roman" w:cs="Times New Roman"/>
            <w:b/>
            <w:bCs/>
          </w:rPr>
          <w:t>Artículo 2 del Decreto Legislativo Nº 1605</w:t>
        </w:r>
      </w:hyperlink>
      <w:r w:rsidRPr="00DD5485">
        <w:rPr>
          <w:rFonts w:ascii="Times New Roman" w:hAnsi="Times New Roman" w:cs="Times New Roman"/>
        </w:rPr>
        <w:t>, publicado el 21 diciembre 2023, cuyo texto es el siguiente:</w:t>
      </w:r>
    </w:p>
    <w:p w14:paraId="30BD4561"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w:t>
      </w:r>
      <w:r w:rsidRPr="00DD5485">
        <w:rPr>
          <w:rFonts w:ascii="Times New Roman" w:hAnsi="Times New Roman" w:cs="Times New Roman"/>
        </w:rPr>
        <w:t>1. El Fiscal para la realización de los actos de investigación puede requerir al Juez de la Investigación Preparatoria </w:t>
      </w:r>
      <w:r w:rsidRPr="00DD5485">
        <w:rPr>
          <w:rFonts w:ascii="Times New Roman" w:hAnsi="Times New Roman" w:cs="Times New Roman"/>
          <w:b/>
          <w:bCs/>
        </w:rPr>
        <w:t>dentro de las veinticuatro (24) horas </w:t>
      </w:r>
      <w:r w:rsidRPr="00DD5485">
        <w:rPr>
          <w:rFonts w:ascii="Times New Roman" w:hAnsi="Times New Roman" w:cs="Times New Roman"/>
        </w:rPr>
        <w:t>de producida la detención efectiva por la Policía Nacional, la emisión del mandato de detención judicial hasta por un máximo de siete (7) días, cuando por las circunstancias del caso, se desprenda cierta posibilidad de peligro procesal. En los delitos cometidos por organizaciones criminales la detención judicial por flagrancia puede durar hasta un plazo máximo de diez (10) días."</w:t>
      </w:r>
    </w:p>
    <w:p w14:paraId="681B5E1F"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i/>
          <w:iCs/>
        </w:rPr>
        <w:t xml:space="preserve">    2. El Juez, antes del vencimiento de las veinticuatro (24) horas de la detención, realiza la audiencia de carácter inaplazable con asistencia obligatoria del Fiscal, el imputado y su abogado defensor. El Fiscal dispone el traslado del imputado a la audiencia, bajo custodia de la Policía Nacional. Rigen los numerales 1, 3 y 6 del artículo </w:t>
      </w:r>
      <w:proofErr w:type="gramStart"/>
      <w:r w:rsidRPr="00DD5485">
        <w:rPr>
          <w:rFonts w:ascii="Times New Roman" w:hAnsi="Times New Roman" w:cs="Times New Roman"/>
          <w:i/>
          <w:iCs/>
        </w:rPr>
        <w:t>85</w:t>
      </w:r>
      <w:r w:rsidRPr="00DD5485">
        <w:rPr>
          <w:rFonts w:ascii="Times New Roman" w:hAnsi="Times New Roman" w:cs="Times New Roman"/>
        </w:rPr>
        <w:t>.</w:t>
      </w:r>
      <w:r w:rsidRPr="00DD5485">
        <w:rPr>
          <w:rFonts w:ascii="Times New Roman" w:hAnsi="Times New Roman" w:cs="Times New Roman"/>
          <w:b/>
          <w:bCs/>
        </w:rPr>
        <w:t>(</w:t>
      </w:r>
      <w:proofErr w:type="gramEnd"/>
      <w:r w:rsidRPr="00DD5485">
        <w:rPr>
          <w:rFonts w:ascii="Times New Roman" w:hAnsi="Times New Roman" w:cs="Times New Roman"/>
          <w:b/>
          <w:bCs/>
        </w:rPr>
        <w:t>*)</w:t>
      </w:r>
    </w:p>
    <w:p w14:paraId="7CF6BAD4" w14:textId="45221EEF"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lastRenderedPageBreak/>
        <w:t>(*) Numeral modificado por el </w:t>
      </w:r>
      <w:hyperlink r:id="rId46" w:anchor="/detallenorma/H1365310" w:history="1">
        <w:r w:rsidRPr="00DD5485">
          <w:rPr>
            <w:rStyle w:val="Hipervnculo"/>
            <w:rFonts w:ascii="Times New Roman" w:hAnsi="Times New Roman" w:cs="Times New Roman"/>
            <w:b/>
            <w:bCs/>
          </w:rPr>
          <w:t>Artículo 2 del Decreto Legislativo Nº 1605</w:t>
        </w:r>
      </w:hyperlink>
      <w:r w:rsidRPr="00DD5485">
        <w:rPr>
          <w:rFonts w:ascii="Times New Roman" w:hAnsi="Times New Roman" w:cs="Times New Roman"/>
          <w:b/>
          <w:bCs/>
        </w:rPr>
        <w:t>, publicado el 21 diciembre 2023, cuyo texto es el siguiente:</w:t>
      </w:r>
    </w:p>
    <w:p w14:paraId="206A429D"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w:t>
      </w:r>
      <w:r w:rsidRPr="00DD5485">
        <w:rPr>
          <w:rFonts w:ascii="Times New Roman" w:hAnsi="Times New Roman" w:cs="Times New Roman"/>
        </w:rPr>
        <w:t>2. El Juez, antes del vencimiento de las </w:t>
      </w:r>
      <w:r w:rsidRPr="00DD5485">
        <w:rPr>
          <w:rFonts w:ascii="Times New Roman" w:hAnsi="Times New Roman" w:cs="Times New Roman"/>
          <w:b/>
          <w:bCs/>
        </w:rPr>
        <w:t>cuarenta y ocho (48) horas </w:t>
      </w:r>
      <w:r w:rsidRPr="00DD5485">
        <w:rPr>
          <w:rFonts w:ascii="Times New Roman" w:hAnsi="Times New Roman" w:cs="Times New Roman"/>
        </w:rPr>
        <w:t>de la detención, realiza la audiencia de carácter inaplazable con asistencia obligatoria del Fiscal, el imputado y su abogado defensor. El Fiscal dispone el traslado del imputado a la audiencia, bajo custodia de la Policía Nacional. Rigen los numerales 1, 3 y 6 del artículo 85."</w:t>
      </w:r>
    </w:p>
    <w:p w14:paraId="278A5495"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3. Instalada la audiencia y escuchados a los sujetos procesales, el Juez debe pronunciarse mediante resolución motivada sobre la legalidad de la detención del imputado conforme al artículo 259, sobre el cumplimiento de los derechos contenidos en el numeral 2 del artículo 71 y finalmente sobre la necesidad de dictar la detención judicial, teniendo a la vista las actuaciones proporcionadas por el Ministerio Público.</w:t>
      </w:r>
    </w:p>
    <w:p w14:paraId="00DB9FEA"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4. Si en la audiencia, el Juez advierte que se ha vulnerado los derechos fundamentales del investigado o se le ha detenido en forma ilegal, sin perjuicio de lo resuelto, remite copias al órgano de control del Ministerio Público y a Inspectoría de la Policía Nacional del Perú.</w:t>
      </w:r>
    </w:p>
    <w:p w14:paraId="049287F0"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5. Dentro del plazo de detención judicial, se pone al detenido a disposición del Juez de Investigación Preparatoria para determinar si dicta mandato de prisión preventiva o comparecencia, simple o restrictiva.</w:t>
      </w:r>
    </w:p>
    <w:p w14:paraId="0475B0F3"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6. Si el Juez declara improcedente el requerimiento de detención judicial, el Fiscal, vencido el plazo de detención policial, dispone lo que corresponda.</w:t>
      </w:r>
    </w:p>
    <w:p w14:paraId="32120013"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7. El presente artículo no es aplicable para los delitos de terrorismo, espionaje y tráfico ilícito de drogas</w:t>
      </w:r>
      <w:proofErr w:type="gramStart"/>
      <w:r w:rsidRPr="00DD5485">
        <w:rPr>
          <w:rFonts w:ascii="Times New Roman" w:hAnsi="Times New Roman" w:cs="Times New Roman"/>
          <w:b/>
          <w:bCs/>
        </w:rPr>
        <w:t>”</w:t>
      </w:r>
      <w:r w:rsidRPr="00DD5485">
        <w:rPr>
          <w:rFonts w:ascii="Times New Roman" w:hAnsi="Times New Roman" w:cs="Times New Roman"/>
        </w:rPr>
        <w:t>.</w:t>
      </w:r>
      <w:r w:rsidRPr="00DD5485">
        <w:rPr>
          <w:rFonts w:ascii="Times New Roman" w:hAnsi="Times New Roman" w:cs="Times New Roman"/>
          <w:b/>
          <w:bCs/>
        </w:rPr>
        <w:t>(</w:t>
      </w:r>
      <w:proofErr w:type="gramEnd"/>
      <w:r w:rsidRPr="00DD5485">
        <w:rPr>
          <w:rFonts w:ascii="Times New Roman" w:hAnsi="Times New Roman" w:cs="Times New Roman"/>
          <w:b/>
          <w:bCs/>
        </w:rPr>
        <w:t>*)</w:t>
      </w:r>
      <w:r w:rsidRPr="00DD5485">
        <w:rPr>
          <w:rFonts w:ascii="Times New Roman" w:hAnsi="Times New Roman" w:cs="Times New Roman"/>
        </w:rPr>
        <w:t> (*) RECTIFICADO POR FE DE ERRATAS</w:t>
      </w:r>
    </w:p>
    <w:p w14:paraId="7799B064" w14:textId="77777777" w:rsidR="00DD5485" w:rsidRDefault="00DD5485" w:rsidP="00DD5485">
      <w:pPr>
        <w:jc w:val="both"/>
        <w:rPr>
          <w:rFonts w:ascii="Times New Roman" w:hAnsi="Times New Roman" w:cs="Times New Roman"/>
          <w:b/>
          <w:bCs/>
        </w:rPr>
      </w:pPr>
      <w:r w:rsidRPr="00DD5485">
        <w:rPr>
          <w:rFonts w:ascii="Times New Roman" w:hAnsi="Times New Roman" w:cs="Times New Roman"/>
          <w:b/>
          <w:bCs/>
        </w:rPr>
        <w:t>(*) Vigencia adelantada por la </w:t>
      </w:r>
      <w:hyperlink r:id="rId47" w:anchor="/detallenorma/H1170900" w:history="1">
        <w:r w:rsidRPr="00DD5485">
          <w:rPr>
            <w:rStyle w:val="Hipervnculo"/>
            <w:rFonts w:ascii="Times New Roman" w:hAnsi="Times New Roman" w:cs="Times New Roman"/>
            <w:b/>
            <w:bCs/>
          </w:rPr>
          <w:t xml:space="preserve">Cuarta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1298</w:t>
        </w:r>
      </w:hyperlink>
      <w:r w:rsidRPr="00DD5485">
        <w:rPr>
          <w:rFonts w:ascii="Times New Roman" w:hAnsi="Times New Roman" w:cs="Times New Roman"/>
          <w:b/>
          <w:bCs/>
        </w:rPr>
        <w:t>, publicado el 30 diciembre 2016, en todo el territorio nacional. La referida norma entró en </w:t>
      </w:r>
      <w:hyperlink r:id="rId48" w:anchor="/detallenorma/H1170900" w:history="1">
        <w:r w:rsidRPr="00DD5485">
          <w:rPr>
            <w:rStyle w:val="Hipervnculo"/>
            <w:rFonts w:ascii="Times New Roman" w:hAnsi="Times New Roman" w:cs="Times New Roman"/>
            <w:b/>
            <w:bCs/>
          </w:rPr>
          <w:t>vigencia</w:t>
        </w:r>
      </w:hyperlink>
      <w:r w:rsidRPr="00DD5485">
        <w:rPr>
          <w:rFonts w:ascii="Times New Roman" w:hAnsi="Times New Roman" w:cs="Times New Roman"/>
          <w:b/>
          <w:bCs/>
        </w:rPr>
        <w:t> a nivel nacional a los treinta (30) días de su publicación en el diario oficial El Peruano.</w:t>
      </w:r>
    </w:p>
    <w:p w14:paraId="107DEA3C" w14:textId="77777777" w:rsidR="00DD5485" w:rsidRPr="00DD5485" w:rsidRDefault="00DD5485" w:rsidP="00DD5485">
      <w:pPr>
        <w:jc w:val="both"/>
        <w:rPr>
          <w:rFonts w:ascii="Times New Roman" w:hAnsi="Times New Roman" w:cs="Times New Roman"/>
        </w:rPr>
      </w:pPr>
    </w:p>
    <w:p w14:paraId="5E10F2BF"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w:t>
      </w:r>
      <w:r w:rsidRPr="00DD5485">
        <w:rPr>
          <w:rFonts w:ascii="Times New Roman" w:hAnsi="Times New Roman" w:cs="Times New Roman"/>
        </w:rPr>
        <w:t> </w:t>
      </w:r>
      <w:r w:rsidRPr="00DD5485">
        <w:rPr>
          <w:rFonts w:ascii="Times New Roman" w:hAnsi="Times New Roman" w:cs="Times New Roman"/>
          <w:b/>
          <w:bCs/>
          <w:i/>
          <w:iCs/>
        </w:rPr>
        <w:t xml:space="preserve">Artículo 267 Recurso de </w:t>
      </w:r>
      <w:proofErr w:type="gramStart"/>
      <w:r w:rsidRPr="00DD5485">
        <w:rPr>
          <w:rFonts w:ascii="Times New Roman" w:hAnsi="Times New Roman" w:cs="Times New Roman"/>
          <w:b/>
          <w:bCs/>
          <w:i/>
          <w:iCs/>
        </w:rPr>
        <w:t>apelación.-</w:t>
      </w:r>
      <w:proofErr w:type="gramEnd"/>
    </w:p>
    <w:p w14:paraId="4B3D847E"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1.</w:t>
      </w:r>
      <w:r w:rsidRPr="00DD5485">
        <w:rPr>
          <w:rFonts w:ascii="Times New Roman" w:hAnsi="Times New Roman" w:cs="Times New Roman"/>
        </w:rPr>
        <w:t> </w:t>
      </w:r>
      <w:r w:rsidRPr="00DD5485">
        <w:rPr>
          <w:rFonts w:ascii="Times New Roman" w:hAnsi="Times New Roman" w:cs="Times New Roman"/>
          <w:i/>
          <w:iCs/>
        </w:rPr>
        <w:t>Contra el auto previsto en el numeral 1) del artículo 261, y los que decretan la incomunicación y la convalidación de la detención procede recurso de apelación. El plazo para apelar es de un día. La apelación no suspende la ejecución del auto impugnado.</w:t>
      </w:r>
    </w:p>
    <w:p w14:paraId="1210C053"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2.</w:t>
      </w:r>
      <w:r w:rsidRPr="00DD5485">
        <w:rPr>
          <w:rFonts w:ascii="Times New Roman" w:hAnsi="Times New Roman" w:cs="Times New Roman"/>
        </w:rPr>
        <w:t> </w:t>
      </w:r>
      <w:r w:rsidRPr="00DD5485">
        <w:rPr>
          <w:rFonts w:ascii="Times New Roman" w:hAnsi="Times New Roman" w:cs="Times New Roman"/>
          <w:i/>
          <w:iCs/>
        </w:rPr>
        <w:t xml:space="preserve">El Juez elevará los actuados inmediatamente a la Sala Penal, la que resolverá previa vista de la causa que la señalará dentro de las cuarenta y ocho horas de recibidos los autos. La decisión se expedirá el día de la vista o al día siguiente, bajo </w:t>
      </w:r>
      <w:proofErr w:type="gramStart"/>
      <w:r w:rsidRPr="00DD5485">
        <w:rPr>
          <w:rFonts w:ascii="Times New Roman" w:hAnsi="Times New Roman" w:cs="Times New Roman"/>
          <w:i/>
          <w:iCs/>
        </w:rPr>
        <w:t>responsabilidad</w:t>
      </w:r>
      <w:r w:rsidRPr="00DD5485">
        <w:rPr>
          <w:rFonts w:ascii="Times New Roman" w:hAnsi="Times New Roman" w:cs="Times New Roman"/>
        </w:rPr>
        <w:t>.</w:t>
      </w:r>
      <w:r w:rsidRPr="00DD5485">
        <w:rPr>
          <w:rFonts w:ascii="Times New Roman" w:hAnsi="Times New Roman" w:cs="Times New Roman"/>
          <w:b/>
          <w:bCs/>
        </w:rPr>
        <w:t>(</w:t>
      </w:r>
      <w:proofErr w:type="gramEnd"/>
      <w:r w:rsidRPr="00DD5485">
        <w:rPr>
          <w:rFonts w:ascii="Times New Roman" w:hAnsi="Times New Roman" w:cs="Times New Roman"/>
          <w:b/>
          <w:bCs/>
        </w:rPr>
        <w:t>*)</w:t>
      </w:r>
    </w:p>
    <w:p w14:paraId="27AEEEDE"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Artículo modificado por el </w:t>
      </w:r>
      <w:hyperlink r:id="rId49" w:anchor="/detallenorma/H1170900" w:history="1">
        <w:r w:rsidRPr="00DD5485">
          <w:rPr>
            <w:rStyle w:val="Hipervnculo"/>
            <w:rFonts w:ascii="Times New Roman" w:hAnsi="Times New Roman" w:cs="Times New Roman"/>
            <w:b/>
            <w:bCs/>
          </w:rPr>
          <w:t xml:space="preserve">Artículo 2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1298</w:t>
        </w:r>
      </w:hyperlink>
      <w:r w:rsidRPr="00DD5485">
        <w:rPr>
          <w:rFonts w:ascii="Times New Roman" w:hAnsi="Times New Roman" w:cs="Times New Roman"/>
          <w:b/>
          <w:bCs/>
        </w:rPr>
        <w:t>, publicado el 30 diciembre 2016, el mismo que entró en </w:t>
      </w:r>
      <w:hyperlink r:id="rId50" w:anchor="/detallenorma/H1170900" w:history="1">
        <w:r w:rsidRPr="00DD5485">
          <w:rPr>
            <w:rStyle w:val="Hipervnculo"/>
            <w:rFonts w:ascii="Times New Roman" w:hAnsi="Times New Roman" w:cs="Times New Roman"/>
            <w:b/>
            <w:bCs/>
          </w:rPr>
          <w:t>vigencia</w:t>
        </w:r>
      </w:hyperlink>
      <w:r w:rsidRPr="00DD5485">
        <w:rPr>
          <w:rFonts w:ascii="Times New Roman" w:hAnsi="Times New Roman" w:cs="Times New Roman"/>
          <w:b/>
          <w:bCs/>
        </w:rPr>
        <w:t> a nivel nacional a los treinta (30) días de su publicación en el diario oficial El Peruano, cuyo texto es el siguiente:</w:t>
      </w:r>
    </w:p>
    <w:p w14:paraId="7D0E95C2"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w:t>
      </w:r>
      <w:proofErr w:type="gramStart"/>
      <w:r w:rsidRPr="00DD5485">
        <w:rPr>
          <w:rFonts w:ascii="Times New Roman" w:hAnsi="Times New Roman" w:cs="Times New Roman"/>
          <w:b/>
          <w:bCs/>
        </w:rPr>
        <w:t>“ Artículo</w:t>
      </w:r>
      <w:proofErr w:type="gramEnd"/>
      <w:r w:rsidRPr="00DD5485">
        <w:rPr>
          <w:rFonts w:ascii="Times New Roman" w:hAnsi="Times New Roman" w:cs="Times New Roman"/>
          <w:b/>
          <w:bCs/>
        </w:rPr>
        <w:t xml:space="preserve"> 267 Recurso de </w:t>
      </w:r>
      <w:proofErr w:type="gramStart"/>
      <w:r w:rsidRPr="00DD5485">
        <w:rPr>
          <w:rFonts w:ascii="Times New Roman" w:hAnsi="Times New Roman" w:cs="Times New Roman"/>
          <w:b/>
          <w:bCs/>
        </w:rPr>
        <w:t>apelación.-</w:t>
      </w:r>
      <w:proofErr w:type="gramEnd"/>
    </w:p>
    <w:p w14:paraId="33942EE2"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w:t>
      </w:r>
      <w:r w:rsidRPr="00DD5485">
        <w:rPr>
          <w:rFonts w:ascii="Times New Roman" w:hAnsi="Times New Roman" w:cs="Times New Roman"/>
        </w:rPr>
        <w:t> 1. Contra el auto previsto en el numeral 1) del artículo 261 y los que decreten la incomunicación y detención judicial en caso de flagrancia procede recurso de apelación. El plazo para apelar es de un día. La apelación no suspende la ejecución del auto impugnado.</w:t>
      </w:r>
    </w:p>
    <w:p w14:paraId="56D7743C"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lastRenderedPageBreak/>
        <w:t>     2. El Juez eleva en el día los actuados a la Sala Penal, la que resuelve previa audiencia dentro de las cuarenta y ocho horas de recibidos los autos. La decisión se expide en audiencia, bajo responsabilidad</w:t>
      </w:r>
      <w:proofErr w:type="gramStart"/>
      <w:r w:rsidRPr="00DD5485">
        <w:rPr>
          <w:rFonts w:ascii="Times New Roman" w:hAnsi="Times New Roman" w:cs="Times New Roman"/>
          <w:b/>
          <w:bCs/>
        </w:rPr>
        <w:t>”</w:t>
      </w:r>
      <w:r w:rsidRPr="00DD5485">
        <w:rPr>
          <w:rFonts w:ascii="Times New Roman" w:hAnsi="Times New Roman" w:cs="Times New Roman"/>
        </w:rPr>
        <w:t>.</w:t>
      </w:r>
      <w:r w:rsidRPr="00DD5485">
        <w:rPr>
          <w:rFonts w:ascii="Times New Roman" w:hAnsi="Times New Roman" w:cs="Times New Roman"/>
          <w:b/>
          <w:bCs/>
        </w:rPr>
        <w:t>(</w:t>
      </w:r>
      <w:proofErr w:type="gramEnd"/>
      <w:r w:rsidRPr="00DD5485">
        <w:rPr>
          <w:rFonts w:ascii="Times New Roman" w:hAnsi="Times New Roman" w:cs="Times New Roman"/>
          <w:b/>
          <w:bCs/>
        </w:rPr>
        <w:t>*)</w:t>
      </w:r>
      <w:r w:rsidRPr="00DD5485">
        <w:rPr>
          <w:rFonts w:ascii="Times New Roman" w:hAnsi="Times New Roman" w:cs="Times New Roman"/>
        </w:rPr>
        <w:t> (*) RECTIFICADO POR FE DE ERRATAS</w:t>
      </w:r>
    </w:p>
    <w:p w14:paraId="2292FD5D"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b/>
          <w:bCs/>
        </w:rPr>
        <w:t>(*) Vigencia adelantada por la </w:t>
      </w:r>
      <w:hyperlink r:id="rId51" w:anchor="/detallenorma/H1170900" w:history="1">
        <w:r w:rsidRPr="00DD5485">
          <w:rPr>
            <w:rStyle w:val="Hipervnculo"/>
            <w:rFonts w:ascii="Times New Roman" w:hAnsi="Times New Roman" w:cs="Times New Roman"/>
            <w:b/>
            <w:bCs/>
          </w:rPr>
          <w:t xml:space="preserve">Cuarta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1298</w:t>
        </w:r>
      </w:hyperlink>
      <w:r w:rsidRPr="00DD5485">
        <w:rPr>
          <w:rFonts w:ascii="Times New Roman" w:hAnsi="Times New Roman" w:cs="Times New Roman"/>
          <w:b/>
          <w:bCs/>
        </w:rPr>
        <w:t>, publicado el 30 diciembre 2016, en todo el territorio nacional. La referida norma entró en </w:t>
      </w:r>
      <w:hyperlink r:id="rId52" w:anchor="/detallenorma/H1170900" w:history="1">
        <w:r w:rsidRPr="00DD5485">
          <w:rPr>
            <w:rStyle w:val="Hipervnculo"/>
            <w:rFonts w:ascii="Times New Roman" w:hAnsi="Times New Roman" w:cs="Times New Roman"/>
            <w:b/>
            <w:bCs/>
          </w:rPr>
          <w:t>vigencia</w:t>
        </w:r>
      </w:hyperlink>
      <w:r w:rsidRPr="00DD5485">
        <w:rPr>
          <w:rFonts w:ascii="Times New Roman" w:hAnsi="Times New Roman" w:cs="Times New Roman"/>
          <w:b/>
          <w:bCs/>
        </w:rPr>
        <w:t> a nivel nacional a los treinta (30) días de su publicación en el diario oficial El Peruano.</w:t>
      </w:r>
    </w:p>
    <w:p w14:paraId="7D3419A0" w14:textId="72A3846F" w:rsidR="00DD5485" w:rsidRPr="00DD5485" w:rsidRDefault="00DD5485" w:rsidP="00DD5485">
      <w:pPr>
        <w:jc w:val="both"/>
        <w:rPr>
          <w:rFonts w:ascii="Times New Roman" w:hAnsi="Times New Roman" w:cs="Times New Roman"/>
        </w:rPr>
      </w:pPr>
      <w:r w:rsidRPr="00DD5485">
        <w:rPr>
          <w:rFonts w:ascii="Times New Roman" w:hAnsi="Times New Roman" w:cs="Times New Roman"/>
        </w:rPr>
        <w:br/>
      </w:r>
    </w:p>
    <w:p w14:paraId="061C8765" w14:textId="77777777" w:rsidR="00DD5485" w:rsidRPr="00DD5485" w:rsidRDefault="00DD5485" w:rsidP="00DD5485">
      <w:pPr>
        <w:jc w:val="both"/>
        <w:rPr>
          <w:rFonts w:ascii="Times New Roman" w:hAnsi="Times New Roman" w:cs="Times New Roman"/>
        </w:rPr>
      </w:pPr>
      <w:r w:rsidRPr="00DD5485">
        <w:rPr>
          <w:rFonts w:ascii="Times New Roman" w:hAnsi="Times New Roman" w:cs="Times New Roman"/>
        </w:rPr>
        <w:br w:type="page"/>
      </w:r>
    </w:p>
    <w:p w14:paraId="178BF87B" w14:textId="77777777" w:rsidR="00DD5485" w:rsidRPr="00DD5485" w:rsidRDefault="00DD5485" w:rsidP="00DD5485">
      <w:pPr>
        <w:jc w:val="both"/>
        <w:rPr>
          <w:rFonts w:ascii="Times New Roman" w:hAnsi="Times New Roman" w:cs="Times New Roman"/>
          <w:b/>
          <w:bCs/>
        </w:rPr>
      </w:pPr>
    </w:p>
    <w:p w14:paraId="2A4A42CC" w14:textId="009F600A" w:rsidR="00621F97" w:rsidRPr="00DD5485" w:rsidRDefault="00621F97" w:rsidP="00DD5485">
      <w:pPr>
        <w:jc w:val="center"/>
        <w:rPr>
          <w:rFonts w:ascii="Times New Roman" w:hAnsi="Times New Roman" w:cs="Times New Roman"/>
        </w:rPr>
      </w:pPr>
      <w:r w:rsidRPr="00DD5485">
        <w:rPr>
          <w:rFonts w:ascii="Times New Roman" w:hAnsi="Times New Roman" w:cs="Times New Roman"/>
          <w:b/>
          <w:bCs/>
        </w:rPr>
        <w:t>TÍTULO III</w:t>
      </w:r>
    </w:p>
    <w:p w14:paraId="7DF15DA1" w14:textId="77777777" w:rsidR="00621F97" w:rsidRPr="00DD5485" w:rsidRDefault="00621F97" w:rsidP="00DD5485">
      <w:pPr>
        <w:jc w:val="center"/>
        <w:rPr>
          <w:rFonts w:ascii="Times New Roman" w:hAnsi="Times New Roman" w:cs="Times New Roman"/>
        </w:rPr>
      </w:pPr>
      <w:r w:rsidRPr="00DD5485">
        <w:rPr>
          <w:rFonts w:ascii="Times New Roman" w:hAnsi="Times New Roman" w:cs="Times New Roman"/>
          <w:b/>
          <w:bCs/>
        </w:rPr>
        <w:t>LA PRISIÓN PREVENTIVA</w:t>
      </w:r>
    </w:p>
    <w:p w14:paraId="2FA1E6CF" w14:textId="77777777" w:rsidR="00621F97" w:rsidRPr="00DD5485" w:rsidRDefault="00621F97" w:rsidP="00DD5485">
      <w:pPr>
        <w:jc w:val="center"/>
        <w:rPr>
          <w:rFonts w:ascii="Times New Roman" w:hAnsi="Times New Roman" w:cs="Times New Roman"/>
        </w:rPr>
      </w:pPr>
      <w:r w:rsidRPr="00DD5485">
        <w:rPr>
          <w:rFonts w:ascii="Times New Roman" w:hAnsi="Times New Roman" w:cs="Times New Roman"/>
          <w:b/>
          <w:bCs/>
        </w:rPr>
        <w:t>CAPÍTULO I</w:t>
      </w:r>
    </w:p>
    <w:p w14:paraId="71205210" w14:textId="77777777" w:rsidR="00621F97" w:rsidRPr="00DD5485" w:rsidRDefault="00621F97" w:rsidP="00DD5485">
      <w:pPr>
        <w:jc w:val="center"/>
        <w:rPr>
          <w:rFonts w:ascii="Times New Roman" w:hAnsi="Times New Roman" w:cs="Times New Roman"/>
        </w:rPr>
      </w:pPr>
      <w:r w:rsidRPr="00DD5485">
        <w:rPr>
          <w:rFonts w:ascii="Times New Roman" w:hAnsi="Times New Roman" w:cs="Times New Roman"/>
          <w:b/>
          <w:bCs/>
        </w:rPr>
        <w:t>LOS PRESUPUESTOS DE LA PRISIÓN PREVENTIVA</w:t>
      </w:r>
    </w:p>
    <w:p w14:paraId="7FF918DC"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CONCORDANCIAS:      </w:t>
      </w:r>
      <w:hyperlink r:id="rId53" w:anchor="/detallenorma/H446949" w:history="1">
        <w:r w:rsidRPr="00DD5485">
          <w:rPr>
            <w:rStyle w:val="Hipervnculo"/>
            <w:rFonts w:ascii="Times New Roman" w:hAnsi="Times New Roman" w:cs="Times New Roman"/>
            <w:b/>
            <w:bCs/>
          </w:rPr>
          <w:t>R.A. Nº 325-2011-P-PJ (Circular sobre Prisión Preventiva)</w:t>
        </w:r>
      </w:hyperlink>
      <w:r w:rsidRPr="00DD5485">
        <w:rPr>
          <w:rFonts w:ascii="Times New Roman" w:hAnsi="Times New Roman" w:cs="Times New Roman"/>
          <w:b/>
          <w:bCs/>
        </w:rPr>
        <w:br/>
        <w:t>               </w:t>
      </w:r>
      <w:proofErr w:type="spellStart"/>
      <w:r w:rsidRPr="00DD5485">
        <w:rPr>
          <w:rFonts w:ascii="Times New Roman" w:hAnsi="Times New Roman" w:cs="Times New Roman"/>
          <w:b/>
          <w:bCs/>
        </w:rPr>
        <w:fldChar w:fldCharType="begin"/>
      </w:r>
      <w:r w:rsidRPr="00DD5485">
        <w:rPr>
          <w:rFonts w:ascii="Times New Roman" w:hAnsi="Times New Roman" w:cs="Times New Roman"/>
          <w:b/>
          <w:bCs/>
        </w:rPr>
        <w:instrText>HYPERLINK "https://spij.minjus.gob.pe/spij-ext-web/" \l "/detallenorma/H466400"</w:instrText>
      </w:r>
      <w:r w:rsidRPr="00DD5485">
        <w:rPr>
          <w:rFonts w:ascii="Times New Roman" w:hAnsi="Times New Roman" w:cs="Times New Roman"/>
          <w:b/>
          <w:bCs/>
        </w:rPr>
      </w:r>
      <w:r w:rsidRPr="00DD5485">
        <w:rPr>
          <w:rFonts w:ascii="Times New Roman" w:hAnsi="Times New Roman" w:cs="Times New Roman"/>
          <w:b/>
          <w:bCs/>
        </w:rPr>
        <w:fldChar w:fldCharType="separate"/>
      </w:r>
      <w:r w:rsidRPr="00DD5485">
        <w:rPr>
          <w:rStyle w:val="Hipervnculo"/>
          <w:rFonts w:ascii="Times New Roman" w:hAnsi="Times New Roman" w:cs="Times New Roman"/>
          <w:b/>
          <w:bCs/>
        </w:rPr>
        <w:t>R.N°</w:t>
      </w:r>
      <w:proofErr w:type="spellEnd"/>
      <w:r w:rsidRPr="00DD5485">
        <w:rPr>
          <w:rStyle w:val="Hipervnculo"/>
          <w:rFonts w:ascii="Times New Roman" w:hAnsi="Times New Roman" w:cs="Times New Roman"/>
          <w:b/>
          <w:bCs/>
        </w:rPr>
        <w:t xml:space="preserve"> 3939-2016-MP-FN (Aprueban Directiva Nº 005-2016-MP-FN “Actuación del fiscal en el procedimiento de prisión preventiva y su apelación en los distritos que aún no se implementa íntegramente el Código Procesal Penal”)</w:t>
      </w:r>
      <w:r w:rsidRPr="00DD5485">
        <w:rPr>
          <w:rFonts w:ascii="Times New Roman" w:hAnsi="Times New Roman" w:cs="Times New Roman"/>
        </w:rPr>
        <w:fldChar w:fldCharType="end"/>
      </w:r>
    </w:p>
    <w:p w14:paraId="123BA33D"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i/>
          <w:iCs/>
        </w:rPr>
        <w:t xml:space="preserve">Artículo 268 Presupuestos </w:t>
      </w:r>
      <w:proofErr w:type="gramStart"/>
      <w:r w:rsidRPr="00DD5485">
        <w:rPr>
          <w:rFonts w:ascii="Times New Roman" w:hAnsi="Times New Roman" w:cs="Times New Roman"/>
          <w:b/>
          <w:bCs/>
          <w:i/>
          <w:iCs/>
        </w:rPr>
        <w:t>materiales.-</w:t>
      </w:r>
      <w:proofErr w:type="gramEnd"/>
    </w:p>
    <w:p w14:paraId="14F2239E"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1.</w:t>
      </w:r>
      <w:r w:rsidRPr="00DD5485">
        <w:rPr>
          <w:rFonts w:ascii="Times New Roman" w:hAnsi="Times New Roman" w:cs="Times New Roman"/>
        </w:rPr>
        <w:t> </w:t>
      </w:r>
      <w:r w:rsidRPr="00DD5485">
        <w:rPr>
          <w:rFonts w:ascii="Times New Roman" w:hAnsi="Times New Roman" w:cs="Times New Roman"/>
          <w:i/>
          <w:iCs/>
        </w:rPr>
        <w:t>El Juez, a solicitud del Ministerio Público, podrá dictar mandato de prisión preventiva, si atendiendo a los primeros recaudos sea posible determinar la concurrencia de los siguientes presupuestos:</w:t>
      </w:r>
    </w:p>
    <w:p w14:paraId="284D30AD"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i/>
          <w:iCs/>
        </w:rPr>
        <w:t>     a)</w:t>
      </w:r>
      <w:r w:rsidRPr="00DD5485">
        <w:rPr>
          <w:rFonts w:ascii="Times New Roman" w:hAnsi="Times New Roman" w:cs="Times New Roman"/>
        </w:rPr>
        <w:t> </w:t>
      </w:r>
      <w:r w:rsidRPr="00DD5485">
        <w:rPr>
          <w:rFonts w:ascii="Times New Roman" w:hAnsi="Times New Roman" w:cs="Times New Roman"/>
          <w:i/>
          <w:iCs/>
        </w:rPr>
        <w:t>Que existen fundados y graves elementos de convicción para estimar razonablemente la comisión de un delito que vincule al imputado como autor o partícipe del mismo.</w:t>
      </w:r>
    </w:p>
    <w:p w14:paraId="3451333E"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i/>
          <w:iCs/>
        </w:rPr>
        <w:t>     b)</w:t>
      </w:r>
      <w:r w:rsidRPr="00DD5485">
        <w:rPr>
          <w:rFonts w:ascii="Times New Roman" w:hAnsi="Times New Roman" w:cs="Times New Roman"/>
        </w:rPr>
        <w:t> </w:t>
      </w:r>
      <w:r w:rsidRPr="00DD5485">
        <w:rPr>
          <w:rFonts w:ascii="Times New Roman" w:hAnsi="Times New Roman" w:cs="Times New Roman"/>
          <w:i/>
          <w:iCs/>
        </w:rPr>
        <w:t>Que la sanción a imponerse sea superior a cuatro años de pena privativa de libertad; y</w:t>
      </w:r>
    </w:p>
    <w:p w14:paraId="2A27958F"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i/>
          <w:iCs/>
        </w:rPr>
        <w:t>     c)</w:t>
      </w:r>
      <w:r w:rsidRPr="00DD5485">
        <w:rPr>
          <w:rFonts w:ascii="Times New Roman" w:hAnsi="Times New Roman" w:cs="Times New Roman"/>
        </w:rPr>
        <w:t> </w:t>
      </w:r>
      <w:r w:rsidRPr="00DD5485">
        <w:rPr>
          <w:rFonts w:ascii="Times New Roman" w:hAnsi="Times New Roman" w:cs="Times New Roman"/>
          <w:i/>
          <w:iCs/>
        </w:rPr>
        <w:t>Que el imputado, en razón a sus antecedentes y otras circunstancias del caso particular, permita colegir razonablemente que tratará de eludir la acción de la justicia (peligro de fuga) u obstaculizar la averiguación de la verdad (peligro de obstaculización).</w:t>
      </w:r>
    </w:p>
    <w:p w14:paraId="4BA16617"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i/>
          <w:iCs/>
        </w:rPr>
        <w:t>     2.</w:t>
      </w:r>
      <w:r w:rsidRPr="00DD5485">
        <w:rPr>
          <w:rFonts w:ascii="Times New Roman" w:hAnsi="Times New Roman" w:cs="Times New Roman"/>
        </w:rPr>
        <w:t> </w:t>
      </w:r>
      <w:r w:rsidRPr="00DD5485">
        <w:rPr>
          <w:rFonts w:ascii="Times New Roman" w:hAnsi="Times New Roman" w:cs="Times New Roman"/>
          <w:i/>
          <w:iCs/>
        </w:rPr>
        <w:t>También será presupuesto material para dictar mandato de prisión preventiva, sin perjuicio de la concurrencia de los presupuestos establecidos en los literales a) y b) del numeral anterior, la existencia de razonables elementos de convicción acerca de la pertenencia del imputado a una organización delictiva o su reintegración a la misma, y sea del caso advertir que podrá utilizar los medios que ella le brinde para facilitar su fuga o la de otros imputados o para obstaculizar la averiguación de la verdad</w:t>
      </w:r>
      <w:r w:rsidRPr="00DD5485">
        <w:rPr>
          <w:rFonts w:ascii="Times New Roman" w:hAnsi="Times New Roman" w:cs="Times New Roman"/>
        </w:rPr>
        <w:t>.</w:t>
      </w:r>
      <w:r w:rsidRPr="00DD5485">
        <w:rPr>
          <w:rFonts w:ascii="Times New Roman" w:hAnsi="Times New Roman" w:cs="Times New Roman"/>
          <w:b/>
          <w:bCs/>
        </w:rPr>
        <w:t>(*)</w:t>
      </w:r>
    </w:p>
    <w:p w14:paraId="09D663B7"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Artículo modificado por el </w:t>
      </w:r>
      <w:hyperlink r:id="rId54" w:anchor="/detallenorma/H1084529" w:history="1">
        <w:r w:rsidRPr="00DD5485">
          <w:rPr>
            <w:rStyle w:val="Hipervnculo"/>
            <w:rFonts w:ascii="Times New Roman" w:hAnsi="Times New Roman" w:cs="Times New Roman"/>
            <w:b/>
            <w:bCs/>
          </w:rPr>
          <w:t>Artículo 3 de la Ley Nº 30076</w:t>
        </w:r>
      </w:hyperlink>
      <w:r w:rsidRPr="00DD5485">
        <w:rPr>
          <w:rFonts w:ascii="Times New Roman" w:hAnsi="Times New Roman" w:cs="Times New Roman"/>
          <w:b/>
          <w:bCs/>
        </w:rPr>
        <w:t>, publicada el 19 agosto 2013, cuyo texto es el siguiente:</w:t>
      </w:r>
    </w:p>
    <w:p w14:paraId="00BC116A"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i/>
          <w:iCs/>
        </w:rPr>
        <w:t>     "Artículo 268. Presupuestos materiales</w:t>
      </w:r>
    </w:p>
    <w:p w14:paraId="49F4D03F"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i/>
          <w:iCs/>
        </w:rPr>
        <w:t>     </w:t>
      </w:r>
      <w:r w:rsidRPr="00DD5485">
        <w:rPr>
          <w:rFonts w:ascii="Times New Roman" w:hAnsi="Times New Roman" w:cs="Times New Roman"/>
          <w:i/>
          <w:iCs/>
        </w:rPr>
        <w:t> El juez, a solicitud del Ministerio Público, podrá dictar mandato de prisión preventiva, si atendiendo a los primeros recaudos sea posible determinar la concurrencia de los siguientes presupuestos:</w:t>
      </w:r>
    </w:p>
    <w:p w14:paraId="4FE5D854"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a) Que existen fundados y graves elementos de convicción para estimar razonablemente la comisión de un delito que vincule al imputado como autor o partícipe del mismo.</w:t>
      </w:r>
    </w:p>
    <w:p w14:paraId="3FA8F2D8"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b) Que la sanción a imponerse sea superior a cuatro años de pena privativa de libertad; y</w:t>
      </w:r>
    </w:p>
    <w:p w14:paraId="4F792AA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c) Que el imputado, en razón a sus antecedentes y otras circunstancias del caso particular, permita colegir razonablemente que tratará de eludir la acción de la justicia (peligro de fuga) u obstaculizar la averiguación de la verdad (peligro de obstaculización).</w:t>
      </w:r>
      <w:r w:rsidRPr="00DD5485">
        <w:rPr>
          <w:rFonts w:ascii="Times New Roman" w:hAnsi="Times New Roman" w:cs="Times New Roman"/>
          <w:b/>
          <w:bCs/>
        </w:rPr>
        <w:t>"(</w:t>
      </w:r>
      <w:proofErr w:type="gramStart"/>
      <w:r w:rsidRPr="00DD5485">
        <w:rPr>
          <w:rFonts w:ascii="Times New Roman" w:hAnsi="Times New Roman" w:cs="Times New Roman"/>
          <w:b/>
          <w:bCs/>
        </w:rPr>
        <w:t>*)(</w:t>
      </w:r>
      <w:proofErr w:type="gramEnd"/>
      <w:r w:rsidRPr="00DD5485">
        <w:rPr>
          <w:rFonts w:ascii="Times New Roman" w:hAnsi="Times New Roman" w:cs="Times New Roman"/>
          <w:b/>
          <w:bCs/>
        </w:rPr>
        <w:t>**)</w:t>
      </w:r>
    </w:p>
    <w:p w14:paraId="76651403"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De conformidad con la </w:t>
      </w:r>
      <w:hyperlink r:id="rId55" w:anchor="/detallenorma/H1084529" w:history="1">
        <w:r w:rsidRPr="00DD5485">
          <w:rPr>
            <w:rStyle w:val="Hipervnculo"/>
            <w:rFonts w:ascii="Times New Roman" w:hAnsi="Times New Roman" w:cs="Times New Roman"/>
            <w:b/>
            <w:bCs/>
          </w:rPr>
          <w:t>Primera Disposición Complementaria Final de la Ley Nº 30076</w:t>
        </w:r>
      </w:hyperlink>
      <w:r w:rsidRPr="00DD5485">
        <w:rPr>
          <w:rFonts w:ascii="Times New Roman" w:hAnsi="Times New Roman" w:cs="Times New Roman"/>
          <w:b/>
          <w:bCs/>
        </w:rPr>
        <w:t>, publicada el 19 agosto 2013, se adelanta la vigencia del presente artículo, en todo el territorio peruano.</w:t>
      </w:r>
    </w:p>
    <w:p w14:paraId="1EBDB9C4"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lastRenderedPageBreak/>
        <w:t>(*) De conformidad con la </w:t>
      </w:r>
      <w:hyperlink r:id="rId56" w:anchor="/detallenorma/H1084529" w:history="1">
        <w:r w:rsidRPr="00DD5485">
          <w:rPr>
            <w:rStyle w:val="Hipervnculo"/>
            <w:rFonts w:ascii="Times New Roman" w:hAnsi="Times New Roman" w:cs="Times New Roman"/>
            <w:b/>
            <w:bCs/>
          </w:rPr>
          <w:t>Segunda Disposición Complementaria Final de la Ley Nº  30076</w:t>
        </w:r>
      </w:hyperlink>
      <w:r w:rsidRPr="00DD5485">
        <w:rPr>
          <w:rFonts w:ascii="Times New Roman" w:hAnsi="Times New Roman" w:cs="Times New Roman"/>
          <w:b/>
          <w:bCs/>
        </w:rPr>
        <w:t xml:space="preserve">, publicada el 19 agosto 2013, se dispone que cuando el presente artículo haga referencia a los términos “investigación preparatoria”, “expediente fiscal”, “prisión preventiva” y “juez de la investigación preparatoria”, se debe interpretar que dichos términos hacen referencia, respectivamente, a “instrucción”, “expediente fiscal”, “mandato de detención” y “juez penal”. Esta disposición rige en los distritos judiciales en los que el Código Procesal Penal no ha </w:t>
      </w:r>
      <w:proofErr w:type="gramStart"/>
      <w:r w:rsidRPr="00DD5485">
        <w:rPr>
          <w:rFonts w:ascii="Times New Roman" w:hAnsi="Times New Roman" w:cs="Times New Roman"/>
          <w:b/>
          <w:bCs/>
        </w:rPr>
        <w:t>entrado en vigencia</w:t>
      </w:r>
      <w:proofErr w:type="gramEnd"/>
      <w:r w:rsidRPr="00DD5485">
        <w:rPr>
          <w:rFonts w:ascii="Times New Roman" w:hAnsi="Times New Roman" w:cs="Times New Roman"/>
          <w:b/>
          <w:bCs/>
        </w:rPr>
        <w:t>.</w:t>
      </w:r>
    </w:p>
    <w:p w14:paraId="6F8C65A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Artículo modificado por el </w:t>
      </w:r>
      <w:hyperlink r:id="rId57" w:anchor="/detallenorma/H1363188" w:history="1">
        <w:r w:rsidRPr="00DD5485">
          <w:rPr>
            <w:rStyle w:val="Hipervnculo"/>
            <w:rFonts w:ascii="Times New Roman" w:hAnsi="Times New Roman" w:cs="Times New Roman"/>
            <w:b/>
            <w:bCs/>
          </w:rPr>
          <w:t>Artículo 3 del Decreto Legislativo Nº 1585</w:t>
        </w:r>
      </w:hyperlink>
      <w:r w:rsidRPr="00DD5485">
        <w:rPr>
          <w:rFonts w:ascii="Times New Roman" w:hAnsi="Times New Roman" w:cs="Times New Roman"/>
          <w:b/>
          <w:bCs/>
        </w:rPr>
        <w:t>, publicado el 22 noviembre 2023, cuyo texto es el siguiente:</w:t>
      </w:r>
      <w:r w:rsidRPr="00DD5485">
        <w:rPr>
          <w:rFonts w:ascii="Times New Roman" w:hAnsi="Times New Roman" w:cs="Times New Roman"/>
          <w:b/>
          <w:bCs/>
        </w:rPr>
        <w:br/>
      </w:r>
    </w:p>
    <w:p w14:paraId="78247C2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“Artículo 268. Presupuestos materiales</w:t>
      </w:r>
    </w:p>
    <w:p w14:paraId="2ABBBEE8"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w:t>
      </w:r>
      <w:r w:rsidRPr="00DD5485">
        <w:rPr>
          <w:rFonts w:ascii="Times New Roman" w:hAnsi="Times New Roman" w:cs="Times New Roman"/>
        </w:rPr>
        <w:t>El juez, a solicitud del Ministerio Público, podrá dictar mandato de prisión preventiva, si atendiendo a los primeros recaudos sea posible determinar la concurrencia de los siguientes presupuestos:</w:t>
      </w:r>
    </w:p>
    <w:p w14:paraId="7F97A2EB"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a) Que existen fundados y graves elementos de convicción para estimar razonablemente la comisión de un delito que vincule al imputado como autor o partícipe del mismo.</w:t>
      </w:r>
    </w:p>
    <w:p w14:paraId="77520D0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b) Que la sanción a imponerse sea superior a </w:t>
      </w:r>
      <w:r w:rsidRPr="00DD5485">
        <w:rPr>
          <w:rFonts w:ascii="Times New Roman" w:hAnsi="Times New Roman" w:cs="Times New Roman"/>
          <w:b/>
          <w:bCs/>
        </w:rPr>
        <w:t>cinco </w:t>
      </w:r>
      <w:r w:rsidRPr="00DD5485">
        <w:rPr>
          <w:rFonts w:ascii="Times New Roman" w:hAnsi="Times New Roman" w:cs="Times New Roman"/>
        </w:rPr>
        <w:t>años de pena privativa de libertad; y,</w:t>
      </w:r>
    </w:p>
    <w:p w14:paraId="21C9AE1D"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c) Que el imputado, en razón a sus antecedentes y otras circunstancias del caso particular, permita colegir razonablemente que tratará de eludir la acción de la justicia (peligro de fuga) u obstaculizar la averiguación de la verdad (peligro de obstaculización)</w:t>
      </w:r>
      <w:proofErr w:type="gramStart"/>
      <w:r w:rsidRPr="00DD5485">
        <w:rPr>
          <w:rFonts w:ascii="Times New Roman" w:hAnsi="Times New Roman" w:cs="Times New Roman"/>
          <w:i/>
          <w:iCs/>
        </w:rPr>
        <w:t>.</w:t>
      </w:r>
      <w:r w:rsidRPr="00DD5485">
        <w:rPr>
          <w:rFonts w:ascii="Times New Roman" w:hAnsi="Times New Roman" w:cs="Times New Roman"/>
        </w:rPr>
        <w:t>”</w:t>
      </w:r>
      <w:r w:rsidRPr="00DD5485">
        <w:rPr>
          <w:rFonts w:ascii="Times New Roman" w:hAnsi="Times New Roman" w:cs="Times New Roman"/>
          <w:b/>
          <w:bCs/>
        </w:rPr>
        <w:t>(</w:t>
      </w:r>
      <w:proofErr w:type="gramEnd"/>
      <w:r w:rsidRPr="00DD5485">
        <w:rPr>
          <w:rFonts w:ascii="Times New Roman" w:hAnsi="Times New Roman" w:cs="Times New Roman"/>
          <w:b/>
          <w:bCs/>
        </w:rPr>
        <w:t>*)</w:t>
      </w:r>
      <w:r w:rsidRPr="00DD5485">
        <w:rPr>
          <w:rFonts w:ascii="Times New Roman" w:hAnsi="Times New Roman" w:cs="Times New Roman"/>
          <w:b/>
          <w:bCs/>
        </w:rPr>
        <w:br/>
      </w:r>
      <w:r w:rsidRPr="00DD5485">
        <w:rPr>
          <w:rFonts w:ascii="Times New Roman" w:hAnsi="Times New Roman" w:cs="Times New Roman"/>
          <w:b/>
          <w:bCs/>
        </w:rPr>
        <w:br/>
        <w:t>(*) Literal modificado por el </w:t>
      </w:r>
      <w:hyperlink r:id="rId58" w:anchor="/detallenorma/H1391367" w:history="1">
        <w:r w:rsidRPr="00DD5485">
          <w:rPr>
            <w:rStyle w:val="Hipervnculo"/>
            <w:rFonts w:ascii="Times New Roman" w:hAnsi="Times New Roman" w:cs="Times New Roman"/>
            <w:b/>
            <w:bCs/>
          </w:rPr>
          <w:t>Artículo 3 de la Ley Nº 32182</w:t>
        </w:r>
      </w:hyperlink>
      <w:r w:rsidRPr="00DD5485">
        <w:rPr>
          <w:rFonts w:ascii="Times New Roman" w:hAnsi="Times New Roman" w:cs="Times New Roman"/>
          <w:b/>
          <w:bCs/>
        </w:rPr>
        <w:t>, publicada el 11 diciembre 2024, cuyo texto es el siguiente:</w:t>
      </w:r>
      <w:r w:rsidRPr="00DD5485">
        <w:rPr>
          <w:rFonts w:ascii="Times New Roman" w:hAnsi="Times New Roman" w:cs="Times New Roman"/>
          <w:b/>
          <w:bCs/>
        </w:rPr>
        <w:br/>
      </w:r>
    </w:p>
    <w:p w14:paraId="512964C7"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"c) Que el imputado, en razón a sus antecedentes y otras circunstancias del caso particular, permita colegir razonablemente que tratará de eludir la acción de la justicia (peligro de fuga) u obstaculizar la averiguación de la verdad (peligro de obstaculización). En razón a la peligrosidad criminal, acredite el peligro de fuga y el peligro de obstaculización en los casos que el imputado sea vinculado como autor o partícipe en los delitos tipificados en los artículos 108-C, 108-D, 152, 189 y 200 del Código Penal, Decreto Legislativo 635."</w:t>
      </w:r>
    </w:p>
    <w:p w14:paraId="3C0C02C1"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lang w:val="es-419"/>
        </w:rPr>
        <w:t>            "d) No procede la prisión preventiva en los casos de inminente aplicación de la legítima defensa propia o de tercero conforme a ley; salvo la presencia de antecedentes y/o pruebas fehacientes que justifiquen la existencia del delito o que recaiga sobre la persona sentencia firme condenatoria</w:t>
      </w:r>
      <w:proofErr w:type="gramStart"/>
      <w:r w:rsidRPr="00DD5485">
        <w:rPr>
          <w:rFonts w:ascii="Times New Roman" w:hAnsi="Times New Roman" w:cs="Times New Roman"/>
          <w:lang w:val="es-419"/>
        </w:rPr>
        <w:t>”.</w:t>
      </w:r>
      <w:r w:rsidRPr="00DD5485">
        <w:rPr>
          <w:rFonts w:ascii="Times New Roman" w:hAnsi="Times New Roman" w:cs="Times New Roman"/>
          <w:b/>
          <w:bCs/>
          <w:lang w:val="es-419"/>
        </w:rPr>
        <w:t>(</w:t>
      </w:r>
      <w:proofErr w:type="gramEnd"/>
      <w:r w:rsidRPr="00DD5485">
        <w:rPr>
          <w:rFonts w:ascii="Times New Roman" w:hAnsi="Times New Roman" w:cs="Times New Roman"/>
          <w:b/>
          <w:bCs/>
          <w:lang w:val="es-419"/>
        </w:rPr>
        <w:t>*)</w:t>
      </w:r>
    </w:p>
    <w:p w14:paraId="33D2858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lang w:val="es-419"/>
        </w:rPr>
        <w:t>(*) Literal incorporado por el </w:t>
      </w:r>
      <w:hyperlink r:id="rId59" w:anchor="/detallenorma/H1376293" w:history="1">
        <w:r w:rsidRPr="00DD5485">
          <w:rPr>
            <w:rStyle w:val="Hipervnculo"/>
            <w:rFonts w:ascii="Times New Roman" w:hAnsi="Times New Roman" w:cs="Times New Roman"/>
            <w:b/>
            <w:bCs/>
            <w:lang w:val="es-419"/>
          </w:rPr>
          <w:t>Artículo 3 de la Ley Nº 32026</w:t>
        </w:r>
      </w:hyperlink>
      <w:r w:rsidRPr="00DD5485">
        <w:rPr>
          <w:rFonts w:ascii="Times New Roman" w:hAnsi="Times New Roman" w:cs="Times New Roman"/>
          <w:b/>
          <w:bCs/>
          <w:lang w:val="es-419"/>
        </w:rPr>
        <w:t>, publicada el 16 mayo 2024.</w:t>
      </w:r>
      <w:r w:rsidRPr="00DD5485">
        <w:rPr>
          <w:rFonts w:ascii="Times New Roman" w:hAnsi="Times New Roman" w:cs="Times New Roman"/>
          <w:b/>
          <w:bCs/>
          <w:lang w:val="es-419"/>
        </w:rPr>
        <w:br/>
      </w:r>
    </w:p>
    <w:p w14:paraId="2E583BBE"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“Artículo 268-A. Vigilancia electrónica personal de carácter preventivo</w:t>
      </w:r>
    </w:p>
    <w:p w14:paraId="09F8C35D"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w:t>
      </w:r>
      <w:r w:rsidRPr="00DD5485">
        <w:rPr>
          <w:rFonts w:ascii="Times New Roman" w:hAnsi="Times New Roman" w:cs="Times New Roman"/>
        </w:rPr>
        <w:t>En los delitos cuya pena sea no mayor de siete (7) años, el juez aplica preferentemente la vigilancia electrónica personal como medida coercitiva más gravosa. En estos supuestos procede la prisión preventiva por revocación de la medida o al requerir por segunda vez una medida coercitiva personal, luego de haberse aplicado previamente la vigilancia electrónica personal como medida de coerción</w:t>
      </w:r>
      <w:proofErr w:type="gramStart"/>
      <w:r w:rsidRPr="00DD5485">
        <w:rPr>
          <w:rFonts w:ascii="Times New Roman" w:hAnsi="Times New Roman" w:cs="Times New Roman"/>
        </w:rPr>
        <w:t>.”</w:t>
      </w:r>
      <w:r w:rsidRPr="00DD5485">
        <w:rPr>
          <w:rFonts w:ascii="Times New Roman" w:hAnsi="Times New Roman" w:cs="Times New Roman"/>
          <w:b/>
          <w:bCs/>
        </w:rPr>
        <w:t>(</w:t>
      </w:r>
      <w:proofErr w:type="gramEnd"/>
      <w:r w:rsidRPr="00DD5485">
        <w:rPr>
          <w:rFonts w:ascii="Times New Roman" w:hAnsi="Times New Roman" w:cs="Times New Roman"/>
          <w:b/>
          <w:bCs/>
        </w:rPr>
        <w:t>*)</w:t>
      </w:r>
    </w:p>
    <w:p w14:paraId="276B8A5F"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Artículo incorporado por el </w:t>
      </w:r>
      <w:hyperlink r:id="rId60" w:anchor="/detallenorma/H1363188" w:history="1">
        <w:r w:rsidRPr="00DD5485">
          <w:rPr>
            <w:rStyle w:val="Hipervnculo"/>
            <w:rFonts w:ascii="Times New Roman" w:hAnsi="Times New Roman" w:cs="Times New Roman"/>
            <w:b/>
            <w:bCs/>
          </w:rPr>
          <w:t>Artículo 9 del Decreto Legislativo Nº 1585</w:t>
        </w:r>
      </w:hyperlink>
      <w:r w:rsidRPr="00DD5485">
        <w:rPr>
          <w:rFonts w:ascii="Times New Roman" w:hAnsi="Times New Roman" w:cs="Times New Roman"/>
          <w:b/>
          <w:bCs/>
        </w:rPr>
        <w:t>, publicado el 22 noviembre 2023.</w:t>
      </w:r>
    </w:p>
    <w:p w14:paraId="63A83234"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lastRenderedPageBreak/>
        <w:t>          "Artículo 268-B. Impedimento de la prisión preventiva</w:t>
      </w:r>
    </w:p>
    <w:p w14:paraId="469AF0F9"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El fiscal se encuentra impedido de solicitar prisión preventiva contra el personal de la Policía Nacional del Perú en situación de actividad en cuadros que, en el ejercicio de su finalidad constitucional, hace uso de sus armas o medios de defensa en forma reglamentaria y, como consecuencia de ello, acontece alguna lesión o muerte”.</w:t>
      </w:r>
      <w:r w:rsidRPr="00DD5485">
        <w:rPr>
          <w:rFonts w:ascii="Times New Roman" w:hAnsi="Times New Roman" w:cs="Times New Roman"/>
          <w:b/>
          <w:bCs/>
        </w:rPr>
        <w:t>(*)</w:t>
      </w:r>
      <w:r w:rsidRPr="00DD5485">
        <w:rPr>
          <w:rFonts w:ascii="Times New Roman" w:hAnsi="Times New Roman" w:cs="Times New Roman"/>
          <w:b/>
          <w:bCs/>
        </w:rPr>
        <w:br/>
      </w:r>
      <w:r w:rsidRPr="00DD5485">
        <w:rPr>
          <w:rFonts w:ascii="Times New Roman" w:hAnsi="Times New Roman" w:cs="Times New Roman"/>
          <w:b/>
          <w:bCs/>
        </w:rPr>
        <w:br/>
        <w:t>(*) Artículo incorporado por el </w:t>
      </w:r>
      <w:hyperlink r:id="rId61" w:anchor="/detallenorma/H1391366" w:history="1">
        <w:r w:rsidRPr="00DD5485">
          <w:rPr>
            <w:rStyle w:val="Hipervnculo"/>
            <w:rFonts w:ascii="Times New Roman" w:hAnsi="Times New Roman" w:cs="Times New Roman"/>
            <w:b/>
            <w:bCs/>
          </w:rPr>
          <w:t>Artículo 3 de la Ley Nº 32181</w:t>
        </w:r>
      </w:hyperlink>
      <w:r w:rsidRPr="00DD5485">
        <w:rPr>
          <w:rFonts w:ascii="Times New Roman" w:hAnsi="Times New Roman" w:cs="Times New Roman"/>
          <w:b/>
          <w:bCs/>
        </w:rPr>
        <w:t>, publicada el 11 diciembre 2024.</w:t>
      </w:r>
    </w:p>
    <w:p w14:paraId="411B5281"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PROCESOS CONSTITUCIONALES</w:t>
      </w:r>
      <w:r w:rsidRPr="00DD5485">
        <w:rPr>
          <w:rFonts w:ascii="Times New Roman" w:hAnsi="Times New Roman" w:cs="Times New Roman"/>
        </w:rPr>
        <w:t>      </w:t>
      </w:r>
    </w:p>
    <w:p w14:paraId="5038F4BB"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w:t>
      </w:r>
      <w:r w:rsidRPr="00DD5485">
        <w:rPr>
          <w:rFonts w:ascii="Times New Roman" w:hAnsi="Times New Roman" w:cs="Times New Roman"/>
        </w:rPr>
        <w:t> </w:t>
      </w:r>
      <w:r w:rsidRPr="00DD5485">
        <w:rPr>
          <w:rFonts w:ascii="Times New Roman" w:hAnsi="Times New Roman" w:cs="Times New Roman"/>
          <w:b/>
          <w:bCs/>
          <w:i/>
          <w:iCs/>
        </w:rPr>
        <w:t xml:space="preserve">Artículo 269 Peligro de </w:t>
      </w:r>
      <w:proofErr w:type="gramStart"/>
      <w:r w:rsidRPr="00DD5485">
        <w:rPr>
          <w:rFonts w:ascii="Times New Roman" w:hAnsi="Times New Roman" w:cs="Times New Roman"/>
          <w:b/>
          <w:bCs/>
          <w:i/>
          <w:iCs/>
        </w:rPr>
        <w:t>fuga.-</w:t>
      </w:r>
      <w:proofErr w:type="gramEnd"/>
      <w:r w:rsidRPr="00DD5485">
        <w:rPr>
          <w:rFonts w:ascii="Times New Roman" w:hAnsi="Times New Roman" w:cs="Times New Roman"/>
          <w:b/>
          <w:bCs/>
          <w:i/>
          <w:iCs/>
        </w:rPr>
        <w:t> </w:t>
      </w:r>
      <w:r w:rsidRPr="00DD5485">
        <w:rPr>
          <w:rFonts w:ascii="Times New Roman" w:hAnsi="Times New Roman" w:cs="Times New Roman"/>
          <w:i/>
          <w:iCs/>
        </w:rPr>
        <w:t>Para calificar el peligro de fuga, el Juez tendrá en cuenta:</w:t>
      </w:r>
    </w:p>
    <w:p w14:paraId="341189EB"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1.</w:t>
      </w:r>
      <w:r w:rsidRPr="00DD5485">
        <w:rPr>
          <w:rFonts w:ascii="Times New Roman" w:hAnsi="Times New Roman" w:cs="Times New Roman"/>
        </w:rPr>
        <w:t> </w:t>
      </w:r>
      <w:r w:rsidRPr="00DD5485">
        <w:rPr>
          <w:rFonts w:ascii="Times New Roman" w:hAnsi="Times New Roman" w:cs="Times New Roman"/>
          <w:i/>
          <w:iCs/>
        </w:rPr>
        <w:t>El arraigo en el país del imputado, determinado por el domicilio, residencia habitual, asiento de la familia y de sus negocios o trabajo y las facilidades para abandonar definitivamente el país o permanecer oculto;</w:t>
      </w:r>
    </w:p>
    <w:p w14:paraId="1FE4CA0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2.</w:t>
      </w:r>
      <w:r w:rsidRPr="00DD5485">
        <w:rPr>
          <w:rFonts w:ascii="Times New Roman" w:hAnsi="Times New Roman" w:cs="Times New Roman"/>
        </w:rPr>
        <w:t> </w:t>
      </w:r>
      <w:r w:rsidRPr="00DD5485">
        <w:rPr>
          <w:rFonts w:ascii="Times New Roman" w:hAnsi="Times New Roman" w:cs="Times New Roman"/>
          <w:i/>
          <w:iCs/>
        </w:rPr>
        <w:t>La gravedad de la pena que se espera como resultado del procedimiento;</w:t>
      </w:r>
    </w:p>
    <w:p w14:paraId="27261C5F"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3.</w:t>
      </w:r>
      <w:r w:rsidRPr="00DD5485">
        <w:rPr>
          <w:rFonts w:ascii="Times New Roman" w:hAnsi="Times New Roman" w:cs="Times New Roman"/>
        </w:rPr>
        <w:t> </w:t>
      </w:r>
      <w:r w:rsidRPr="00DD5485">
        <w:rPr>
          <w:rFonts w:ascii="Times New Roman" w:hAnsi="Times New Roman" w:cs="Times New Roman"/>
          <w:i/>
          <w:iCs/>
        </w:rPr>
        <w:t>La importancia del daño resarcible y la actitud que el imputado adopta, voluntariamente, frente a él;</w:t>
      </w:r>
    </w:p>
    <w:p w14:paraId="7C1B2F17"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4.</w:t>
      </w:r>
      <w:r w:rsidRPr="00DD5485">
        <w:rPr>
          <w:rFonts w:ascii="Times New Roman" w:hAnsi="Times New Roman" w:cs="Times New Roman"/>
        </w:rPr>
        <w:t> </w:t>
      </w:r>
      <w:r w:rsidRPr="00DD5485">
        <w:rPr>
          <w:rFonts w:ascii="Times New Roman" w:hAnsi="Times New Roman" w:cs="Times New Roman"/>
          <w:i/>
          <w:iCs/>
        </w:rPr>
        <w:t xml:space="preserve">El comportamiento del imputado durante el procedimiento o en otro procedimiento anterior, en la medida que indique su voluntad de someterse a la persecución </w:t>
      </w:r>
      <w:proofErr w:type="gramStart"/>
      <w:r w:rsidRPr="00DD5485">
        <w:rPr>
          <w:rFonts w:ascii="Times New Roman" w:hAnsi="Times New Roman" w:cs="Times New Roman"/>
          <w:i/>
          <w:iCs/>
        </w:rPr>
        <w:t>penal.</w:t>
      </w:r>
      <w:r w:rsidRPr="00DD5485">
        <w:rPr>
          <w:rFonts w:ascii="Times New Roman" w:hAnsi="Times New Roman" w:cs="Times New Roman"/>
          <w:b/>
          <w:bCs/>
        </w:rPr>
        <w:t>(</w:t>
      </w:r>
      <w:proofErr w:type="gramEnd"/>
      <w:r w:rsidRPr="00DD5485">
        <w:rPr>
          <w:rFonts w:ascii="Times New Roman" w:hAnsi="Times New Roman" w:cs="Times New Roman"/>
          <w:b/>
          <w:bCs/>
        </w:rPr>
        <w:t>*)</w:t>
      </w:r>
    </w:p>
    <w:p w14:paraId="39EA899B"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Artículo modificado por el </w:t>
      </w:r>
      <w:hyperlink r:id="rId62" w:anchor="/detallenorma/H1084529" w:history="1">
        <w:r w:rsidRPr="00DD5485">
          <w:rPr>
            <w:rStyle w:val="Hipervnculo"/>
            <w:rFonts w:ascii="Times New Roman" w:hAnsi="Times New Roman" w:cs="Times New Roman"/>
            <w:b/>
            <w:bCs/>
          </w:rPr>
          <w:t>Artículo 3 de la Ley Nº 30076</w:t>
        </w:r>
      </w:hyperlink>
      <w:r w:rsidRPr="00DD5485">
        <w:rPr>
          <w:rFonts w:ascii="Times New Roman" w:hAnsi="Times New Roman" w:cs="Times New Roman"/>
          <w:b/>
          <w:bCs/>
        </w:rPr>
        <w:t>, publicada el 19 agosto 2013, cuyo texto es el siguiente:</w:t>
      </w:r>
    </w:p>
    <w:p w14:paraId="75ADC9B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"Artículo 269. Peligro de fuga</w:t>
      </w:r>
    </w:p>
    <w:p w14:paraId="2720331F"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w:t>
      </w:r>
      <w:r w:rsidRPr="00DD5485">
        <w:rPr>
          <w:rFonts w:ascii="Times New Roman" w:hAnsi="Times New Roman" w:cs="Times New Roman"/>
        </w:rPr>
        <w:t> Para calificar el peligro de fuga, el juez tendrá en cuenta:</w:t>
      </w:r>
    </w:p>
    <w:p w14:paraId="1955E43C"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1. El arraigo en el país del imputado, determinado por el domicilio, residencia habitual, asiento de la familia y de sus negocios o trabajo y las facilidades para abandonar definitivamente el país o permanecer oculto;</w:t>
      </w:r>
    </w:p>
    <w:p w14:paraId="0F219F93"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2. La gravedad de la pena que se espera como resultado del procedimiento;</w:t>
      </w:r>
    </w:p>
    <w:p w14:paraId="17F392B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3. La magnitud del daño causado y la ausencia de una actitud voluntaria del imputado para repararlo;</w:t>
      </w:r>
    </w:p>
    <w:p w14:paraId="76500E74"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4. El comportamiento del imputado durante el procedimiento o en otro procedimiento anterior, en la medida que indique su voluntad de someterse a la persecución penal; y</w:t>
      </w:r>
    </w:p>
    <w:p w14:paraId="78477D23"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5. La pertenencia del imputado a una organización criminal o su reintegración a las mismas.</w:t>
      </w:r>
      <w:r w:rsidRPr="00DD5485">
        <w:rPr>
          <w:rFonts w:ascii="Times New Roman" w:hAnsi="Times New Roman" w:cs="Times New Roman"/>
          <w:b/>
          <w:bCs/>
        </w:rPr>
        <w:t>"(*)</w:t>
      </w:r>
    </w:p>
    <w:p w14:paraId="6998917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De conformidad con la </w:t>
      </w:r>
      <w:hyperlink r:id="rId63" w:anchor="/detallenorma/H1084529" w:history="1">
        <w:r w:rsidRPr="00DD5485">
          <w:rPr>
            <w:rStyle w:val="Hipervnculo"/>
            <w:rFonts w:ascii="Times New Roman" w:hAnsi="Times New Roman" w:cs="Times New Roman"/>
            <w:b/>
            <w:bCs/>
          </w:rPr>
          <w:t>Primera Disposición Complementaria Final de la Ley Nº 30076</w:t>
        </w:r>
      </w:hyperlink>
      <w:r w:rsidRPr="00DD5485">
        <w:rPr>
          <w:rFonts w:ascii="Times New Roman" w:hAnsi="Times New Roman" w:cs="Times New Roman"/>
          <w:b/>
          <w:bCs/>
        </w:rPr>
        <w:t>, publicada el 19 agosto 2013, se adelanta la vigencia del presente artículo, en todo el territorio peruano.</w:t>
      </w:r>
    </w:p>
    <w:p w14:paraId="1D105AEB"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De conformidad con la </w:t>
      </w:r>
      <w:hyperlink r:id="rId64" w:anchor="/detallenorma/H1084529" w:history="1">
        <w:r w:rsidRPr="00DD5485">
          <w:rPr>
            <w:rStyle w:val="Hipervnculo"/>
            <w:rFonts w:ascii="Times New Roman" w:hAnsi="Times New Roman" w:cs="Times New Roman"/>
            <w:b/>
            <w:bCs/>
          </w:rPr>
          <w:t>Segunda Disposición Complementaria Final de la Ley Nº  30076</w:t>
        </w:r>
      </w:hyperlink>
      <w:r w:rsidRPr="00DD5485">
        <w:rPr>
          <w:rFonts w:ascii="Times New Roman" w:hAnsi="Times New Roman" w:cs="Times New Roman"/>
          <w:b/>
          <w:bCs/>
        </w:rPr>
        <w:t xml:space="preserve">, publicada el 19 agosto 2013, se dispone que cuando el presente artículo haga referencia a los términos “investigación preparatoria”, “expediente fiscal”, “prisión preventiva” y “juez de la investigación preparatoria”, se debe interpretar que dichos términos hacen referencia, respectivamente, a “instrucción”, “expediente fiscal”, “mandato de detención” y “juez penal”. Esta disposición rige en los distritos judiciales en los que el Código Procesal Penal no ha </w:t>
      </w:r>
      <w:proofErr w:type="gramStart"/>
      <w:r w:rsidRPr="00DD5485">
        <w:rPr>
          <w:rFonts w:ascii="Times New Roman" w:hAnsi="Times New Roman" w:cs="Times New Roman"/>
          <w:b/>
          <w:bCs/>
        </w:rPr>
        <w:t>entrado en vigencia</w:t>
      </w:r>
      <w:proofErr w:type="gramEnd"/>
      <w:r w:rsidRPr="00DD5485">
        <w:rPr>
          <w:rFonts w:ascii="Times New Roman" w:hAnsi="Times New Roman" w:cs="Times New Roman"/>
          <w:b/>
          <w:bCs/>
        </w:rPr>
        <w:t>.</w:t>
      </w:r>
    </w:p>
    <w:p w14:paraId="177CAC0F"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270 Peligro de </w:t>
      </w:r>
      <w:proofErr w:type="gramStart"/>
      <w:r w:rsidRPr="00DD5485">
        <w:rPr>
          <w:rFonts w:ascii="Times New Roman" w:hAnsi="Times New Roman" w:cs="Times New Roman"/>
          <w:b/>
          <w:bCs/>
        </w:rPr>
        <w:t>obstaculización.-</w:t>
      </w:r>
      <w:proofErr w:type="gramEnd"/>
      <w:r w:rsidRPr="00DD5485">
        <w:rPr>
          <w:rFonts w:ascii="Times New Roman" w:hAnsi="Times New Roman" w:cs="Times New Roman"/>
          <w:b/>
          <w:bCs/>
        </w:rPr>
        <w:t> </w:t>
      </w:r>
      <w:r w:rsidRPr="00DD5485">
        <w:rPr>
          <w:rFonts w:ascii="Times New Roman" w:hAnsi="Times New Roman" w:cs="Times New Roman"/>
        </w:rPr>
        <w:t>Para calificar el peligro de obstaculización se tendrá en cuenta el riesgo razonable de que el imputado:</w:t>
      </w:r>
    </w:p>
    <w:p w14:paraId="24E18841"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lastRenderedPageBreak/>
        <w:t>     </w:t>
      </w:r>
      <w:r w:rsidRPr="00DD5485">
        <w:rPr>
          <w:rFonts w:ascii="Times New Roman" w:hAnsi="Times New Roman" w:cs="Times New Roman"/>
          <w:b/>
          <w:bCs/>
        </w:rPr>
        <w:t>1.</w:t>
      </w:r>
      <w:r w:rsidRPr="00DD5485">
        <w:rPr>
          <w:rFonts w:ascii="Times New Roman" w:hAnsi="Times New Roman" w:cs="Times New Roman"/>
        </w:rPr>
        <w:t> Destruirá, modificará, ocultará, suprimirá o falsificará elementos de prueba.</w:t>
      </w:r>
    </w:p>
    <w:p w14:paraId="7B34E00E"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2.</w:t>
      </w:r>
      <w:r w:rsidRPr="00DD5485">
        <w:rPr>
          <w:rFonts w:ascii="Times New Roman" w:hAnsi="Times New Roman" w:cs="Times New Roman"/>
        </w:rPr>
        <w:t> Influirá para que coimputados, testigos o peritos informen falsamente o se comporten de manera desleal o reticente.</w:t>
      </w:r>
    </w:p>
    <w:p w14:paraId="36846D0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3.</w:t>
      </w:r>
      <w:r w:rsidRPr="00DD5485">
        <w:rPr>
          <w:rFonts w:ascii="Times New Roman" w:hAnsi="Times New Roman" w:cs="Times New Roman"/>
        </w:rPr>
        <w:t xml:space="preserve"> Inducirá a otros a realizar tales </w:t>
      </w:r>
      <w:proofErr w:type="gramStart"/>
      <w:r w:rsidRPr="00DD5485">
        <w:rPr>
          <w:rFonts w:ascii="Times New Roman" w:hAnsi="Times New Roman" w:cs="Times New Roman"/>
        </w:rPr>
        <w:t>comportamientos.</w:t>
      </w:r>
      <w:r w:rsidRPr="00DD5485">
        <w:rPr>
          <w:rFonts w:ascii="Times New Roman" w:hAnsi="Times New Roman" w:cs="Times New Roman"/>
          <w:b/>
          <w:bCs/>
        </w:rPr>
        <w:t>(</w:t>
      </w:r>
      <w:proofErr w:type="gramEnd"/>
      <w:r w:rsidRPr="00DD5485">
        <w:rPr>
          <w:rFonts w:ascii="Times New Roman" w:hAnsi="Times New Roman" w:cs="Times New Roman"/>
          <w:b/>
          <w:bCs/>
        </w:rPr>
        <w:t>*)</w:t>
      </w:r>
    </w:p>
    <w:p w14:paraId="115672D8"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De conformidad con la </w:t>
      </w:r>
      <w:hyperlink r:id="rId65" w:anchor="/detallenorma/H1084529" w:history="1">
        <w:r w:rsidRPr="00DD5485">
          <w:rPr>
            <w:rStyle w:val="Hipervnculo"/>
            <w:rFonts w:ascii="Times New Roman" w:hAnsi="Times New Roman" w:cs="Times New Roman"/>
            <w:b/>
            <w:bCs/>
          </w:rPr>
          <w:t>Primera Disposición Complementaria Final de la Ley Nº 30076</w:t>
        </w:r>
      </w:hyperlink>
      <w:r w:rsidRPr="00DD5485">
        <w:rPr>
          <w:rFonts w:ascii="Times New Roman" w:hAnsi="Times New Roman" w:cs="Times New Roman"/>
          <w:b/>
          <w:bCs/>
        </w:rPr>
        <w:t>, publicada el 19 agosto 2013, se adelanta la vigencia del presente artículo, en todo el territorio peruano.</w:t>
      </w:r>
    </w:p>
    <w:p w14:paraId="3C8073C7"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De conformidad con la </w:t>
      </w:r>
      <w:hyperlink r:id="rId66" w:anchor="/detallenorma/H1084529" w:history="1">
        <w:r w:rsidRPr="00DD5485">
          <w:rPr>
            <w:rStyle w:val="Hipervnculo"/>
            <w:rFonts w:ascii="Times New Roman" w:hAnsi="Times New Roman" w:cs="Times New Roman"/>
            <w:b/>
            <w:bCs/>
          </w:rPr>
          <w:t>Segunda Disposición Complementaria Final de la Ley Nº  30076</w:t>
        </w:r>
      </w:hyperlink>
      <w:r w:rsidRPr="00DD5485">
        <w:rPr>
          <w:rFonts w:ascii="Times New Roman" w:hAnsi="Times New Roman" w:cs="Times New Roman"/>
          <w:b/>
          <w:bCs/>
        </w:rPr>
        <w:t xml:space="preserve">, publicada el 19 agosto 2013, se dispone que cuando el presente artículo haga referencia a los términos “investigación preparatoria”, “expediente fiscal”, “prisión preventiva” y “juez de la investigación preparatoria”, se debe interpretar que dichos términos hacen referencia, respectivamente, a “instrucción”, “expediente fiscal”, “mandato de detención” y “juez penal”. Esta disposición rige en los distritos judiciales en los que el Código Procesal Penal no ha </w:t>
      </w:r>
      <w:proofErr w:type="gramStart"/>
      <w:r w:rsidRPr="00DD5485">
        <w:rPr>
          <w:rFonts w:ascii="Times New Roman" w:hAnsi="Times New Roman" w:cs="Times New Roman"/>
          <w:b/>
          <w:bCs/>
        </w:rPr>
        <w:t>entrado en vigencia</w:t>
      </w:r>
      <w:proofErr w:type="gramEnd"/>
      <w:r w:rsidRPr="00DD5485">
        <w:rPr>
          <w:rFonts w:ascii="Times New Roman" w:hAnsi="Times New Roman" w:cs="Times New Roman"/>
          <w:b/>
          <w:bCs/>
        </w:rPr>
        <w:t>.</w:t>
      </w:r>
    </w:p>
    <w:p w14:paraId="26E672AF"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xml:space="preserve">     Artículo 271 Audiencia y </w:t>
      </w:r>
      <w:proofErr w:type="gramStart"/>
      <w:r w:rsidRPr="00DD5485">
        <w:rPr>
          <w:rFonts w:ascii="Times New Roman" w:hAnsi="Times New Roman" w:cs="Times New Roman"/>
          <w:b/>
          <w:bCs/>
        </w:rPr>
        <w:t>resolución.-</w:t>
      </w:r>
      <w:proofErr w:type="gramEnd"/>
    </w:p>
    <w:p w14:paraId="71CA71CC"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1.</w:t>
      </w:r>
      <w:r w:rsidRPr="00DD5485">
        <w:rPr>
          <w:rFonts w:ascii="Times New Roman" w:hAnsi="Times New Roman" w:cs="Times New Roman"/>
        </w:rPr>
        <w:t> El Juez de la Investigación Preparatoria, dentro de las cuarenta y ocho horas siguientes al requerimiento del Ministerio Público realizará la audiencia para determinar la procedencia de la prisión preventiva. La audiencia se celebrará con la concurrencia obligatoria del Fiscal, del imputado y su defensor. El defensor del imputado que no asista será reemplazado por el defensor de oficio.</w:t>
      </w:r>
    </w:p>
    <w:p w14:paraId="7E7C9139"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2.</w:t>
      </w:r>
      <w:r w:rsidRPr="00DD5485">
        <w:rPr>
          <w:rFonts w:ascii="Times New Roman" w:hAnsi="Times New Roman" w:cs="Times New Roman"/>
        </w:rPr>
        <w:t> Rige en lo pertinente, para el trámite de la audiencia lo dispuesto en el artículo 8, pero la resolución debe ser pronunciada en la audiencia sin necesidad de postergación alguna. El Juez de la Investigación Preparatoria incurre en responsabilidad funcional si no realiza la audiencia dentro del plazo legal. El Fiscal y el abogado defensor serán sancionados disciplinariamente si por su causa se frustra la audiencia. Si el imputado se niega por cualquier motivo a estar presente en la audiencia, será representado por su abogado o el defensor de oficio, según sea el caso. En este último supuesto deberá ser notificado con la resolución que se expida dentro de las cuarenta y ocho horas siguientes a la conclusión de la audiencia.</w:t>
      </w:r>
    </w:p>
    <w:p w14:paraId="0BDC2A2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3.</w:t>
      </w:r>
      <w:r w:rsidRPr="00DD5485">
        <w:rPr>
          <w:rFonts w:ascii="Times New Roman" w:hAnsi="Times New Roman" w:cs="Times New Roman"/>
        </w:rPr>
        <w:t> El auto de prisión preventiva será especialmente motivado, con expresión sucinta de la imputación, de los fundamentos de hecho y de derecho que lo sustente, y la invocación de las citas legales correspondientes.</w:t>
      </w:r>
    </w:p>
    <w:p w14:paraId="1848CF31"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4.</w:t>
      </w:r>
      <w:r w:rsidRPr="00DD5485">
        <w:rPr>
          <w:rFonts w:ascii="Times New Roman" w:hAnsi="Times New Roman" w:cs="Times New Roman"/>
        </w:rPr>
        <w:t xml:space="preserve"> El Juez de la Investigación Preparatoria, si no considera fundado el requerimiento de prisión preventiva optará por la medida de comparecencia restrictiva o simple según el </w:t>
      </w:r>
      <w:proofErr w:type="gramStart"/>
      <w:r w:rsidRPr="00DD5485">
        <w:rPr>
          <w:rFonts w:ascii="Times New Roman" w:hAnsi="Times New Roman" w:cs="Times New Roman"/>
        </w:rPr>
        <w:t>caso.</w:t>
      </w:r>
      <w:r w:rsidRPr="00DD5485">
        <w:rPr>
          <w:rFonts w:ascii="Times New Roman" w:hAnsi="Times New Roman" w:cs="Times New Roman"/>
          <w:b/>
          <w:bCs/>
        </w:rPr>
        <w:t>(</w:t>
      </w:r>
      <w:proofErr w:type="gramEnd"/>
      <w:r w:rsidRPr="00DD5485">
        <w:rPr>
          <w:rFonts w:ascii="Times New Roman" w:hAnsi="Times New Roman" w:cs="Times New Roman"/>
          <w:b/>
          <w:bCs/>
        </w:rPr>
        <w:t>*)</w:t>
      </w:r>
    </w:p>
    <w:p w14:paraId="3C413BCE"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De conformidad con la </w:t>
      </w:r>
      <w:hyperlink r:id="rId67" w:anchor="/detallenorma/H1084529" w:history="1">
        <w:r w:rsidRPr="00DD5485">
          <w:rPr>
            <w:rStyle w:val="Hipervnculo"/>
            <w:rFonts w:ascii="Times New Roman" w:hAnsi="Times New Roman" w:cs="Times New Roman"/>
            <w:b/>
            <w:bCs/>
          </w:rPr>
          <w:t>Primera Disposición Complementaria Final de la Ley Nº 30076</w:t>
        </w:r>
      </w:hyperlink>
      <w:r w:rsidRPr="00DD5485">
        <w:rPr>
          <w:rFonts w:ascii="Times New Roman" w:hAnsi="Times New Roman" w:cs="Times New Roman"/>
          <w:b/>
          <w:bCs/>
        </w:rPr>
        <w:t>, publicada el 19 agosto 2013, se adelanta la vigencia del presente artículo, en todo el territorio peruano.</w:t>
      </w:r>
    </w:p>
    <w:p w14:paraId="2DA01FBC" w14:textId="77777777" w:rsidR="00621F97" w:rsidRDefault="00621F97" w:rsidP="00DD5485">
      <w:pPr>
        <w:jc w:val="both"/>
        <w:rPr>
          <w:rFonts w:ascii="Times New Roman" w:hAnsi="Times New Roman" w:cs="Times New Roman"/>
          <w:b/>
          <w:bCs/>
        </w:rPr>
      </w:pPr>
      <w:r w:rsidRPr="00DD5485">
        <w:rPr>
          <w:rFonts w:ascii="Times New Roman" w:hAnsi="Times New Roman" w:cs="Times New Roman"/>
          <w:b/>
          <w:bCs/>
        </w:rPr>
        <w:t>(*) De conformidad con la </w:t>
      </w:r>
      <w:hyperlink r:id="rId68" w:anchor="/detallenorma/H1084529" w:history="1">
        <w:r w:rsidRPr="00DD5485">
          <w:rPr>
            <w:rStyle w:val="Hipervnculo"/>
            <w:rFonts w:ascii="Times New Roman" w:hAnsi="Times New Roman" w:cs="Times New Roman"/>
            <w:b/>
            <w:bCs/>
          </w:rPr>
          <w:t>Segunda Disposición Complementaria Final de la Ley Nº  30076</w:t>
        </w:r>
      </w:hyperlink>
      <w:r w:rsidRPr="00DD5485">
        <w:rPr>
          <w:rFonts w:ascii="Times New Roman" w:hAnsi="Times New Roman" w:cs="Times New Roman"/>
          <w:b/>
          <w:bCs/>
        </w:rPr>
        <w:t xml:space="preserve">, publicada el 19 agosto 2013, se dispone que cuando el presente artículo haga referencia a los términos “investigación preparatoria”, “expediente fiscal”, “prisión preventiva” y “juez de la investigación preparatoria”, se debe interpretar que dichos términos hacen referencia, respectivamente, a “instrucción”, “expediente fiscal”, “mandato de detención” y “juez penal”. Esta disposición rige en los distritos judiciales en los que el Código Procesal Penal no ha </w:t>
      </w:r>
      <w:proofErr w:type="gramStart"/>
      <w:r w:rsidRPr="00DD5485">
        <w:rPr>
          <w:rFonts w:ascii="Times New Roman" w:hAnsi="Times New Roman" w:cs="Times New Roman"/>
          <w:b/>
          <w:bCs/>
        </w:rPr>
        <w:t>entrado en vigencia</w:t>
      </w:r>
      <w:proofErr w:type="gramEnd"/>
      <w:r w:rsidRPr="00DD5485">
        <w:rPr>
          <w:rFonts w:ascii="Times New Roman" w:hAnsi="Times New Roman" w:cs="Times New Roman"/>
          <w:b/>
          <w:bCs/>
        </w:rPr>
        <w:t>.</w:t>
      </w:r>
    </w:p>
    <w:p w14:paraId="0EAE3C50" w14:textId="77777777" w:rsidR="00DD0B2F" w:rsidRDefault="00DD0B2F" w:rsidP="00DD5485">
      <w:pPr>
        <w:jc w:val="both"/>
        <w:rPr>
          <w:rFonts w:ascii="Times New Roman" w:hAnsi="Times New Roman" w:cs="Times New Roman"/>
          <w:b/>
          <w:bCs/>
        </w:rPr>
      </w:pPr>
    </w:p>
    <w:p w14:paraId="0A66AAE7" w14:textId="77777777" w:rsidR="00DD0B2F" w:rsidRPr="00DD5485" w:rsidRDefault="00DD0B2F" w:rsidP="00DD0B2F">
      <w:pPr>
        <w:jc w:val="center"/>
        <w:rPr>
          <w:rFonts w:ascii="Times New Roman" w:hAnsi="Times New Roman" w:cs="Times New Roman"/>
        </w:rPr>
      </w:pPr>
    </w:p>
    <w:p w14:paraId="72EE373A" w14:textId="77777777" w:rsidR="00621F97" w:rsidRPr="00DD5485" w:rsidRDefault="00621F97" w:rsidP="00DD0B2F">
      <w:pPr>
        <w:jc w:val="center"/>
        <w:rPr>
          <w:rFonts w:ascii="Times New Roman" w:hAnsi="Times New Roman" w:cs="Times New Roman"/>
        </w:rPr>
      </w:pPr>
      <w:r w:rsidRPr="00DD5485">
        <w:rPr>
          <w:rFonts w:ascii="Times New Roman" w:hAnsi="Times New Roman" w:cs="Times New Roman"/>
          <w:b/>
          <w:bCs/>
        </w:rPr>
        <w:t>CAPÍTULO II</w:t>
      </w:r>
    </w:p>
    <w:p w14:paraId="37C9944C" w14:textId="77777777" w:rsidR="00621F97" w:rsidRPr="00DD5485" w:rsidRDefault="00621F97" w:rsidP="00DD0B2F">
      <w:pPr>
        <w:jc w:val="center"/>
        <w:rPr>
          <w:rFonts w:ascii="Times New Roman" w:hAnsi="Times New Roman" w:cs="Times New Roman"/>
        </w:rPr>
      </w:pPr>
      <w:r w:rsidRPr="00DD5485">
        <w:rPr>
          <w:rFonts w:ascii="Times New Roman" w:hAnsi="Times New Roman" w:cs="Times New Roman"/>
          <w:b/>
          <w:bCs/>
        </w:rPr>
        <w:lastRenderedPageBreak/>
        <w:t>LA DURACIÓN DE LA PRISIÓN PREVENTIVA</w:t>
      </w:r>
    </w:p>
    <w:p w14:paraId="4B4AF48F"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i/>
          <w:iCs/>
        </w:rPr>
        <w:t xml:space="preserve">Artículo 272 </w:t>
      </w:r>
      <w:proofErr w:type="gramStart"/>
      <w:r w:rsidRPr="00DD5485">
        <w:rPr>
          <w:rFonts w:ascii="Times New Roman" w:hAnsi="Times New Roman" w:cs="Times New Roman"/>
          <w:b/>
          <w:bCs/>
          <w:i/>
          <w:iCs/>
        </w:rPr>
        <w:t>Duración.-</w:t>
      </w:r>
      <w:proofErr w:type="gramEnd"/>
    </w:p>
    <w:p w14:paraId="159500B2"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1.</w:t>
      </w:r>
      <w:r w:rsidRPr="00DD5485">
        <w:rPr>
          <w:rFonts w:ascii="Times New Roman" w:hAnsi="Times New Roman" w:cs="Times New Roman"/>
        </w:rPr>
        <w:t> </w:t>
      </w:r>
      <w:r w:rsidRPr="00DD5485">
        <w:rPr>
          <w:rFonts w:ascii="Times New Roman" w:hAnsi="Times New Roman" w:cs="Times New Roman"/>
          <w:i/>
          <w:iCs/>
        </w:rPr>
        <w:t>La prisión preventiva no durará más de nueve meses.</w:t>
      </w:r>
    </w:p>
    <w:p w14:paraId="104871FA"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2.</w:t>
      </w:r>
      <w:r w:rsidRPr="00DD5485">
        <w:rPr>
          <w:rFonts w:ascii="Times New Roman" w:hAnsi="Times New Roman" w:cs="Times New Roman"/>
        </w:rPr>
        <w:t> </w:t>
      </w:r>
      <w:r w:rsidRPr="00DD5485">
        <w:rPr>
          <w:rFonts w:ascii="Times New Roman" w:hAnsi="Times New Roman" w:cs="Times New Roman"/>
          <w:i/>
          <w:iCs/>
        </w:rPr>
        <w:t xml:space="preserve">Tratándose de procesos complejos, el plazo límite de la prisión preventiva no durará más de dieciocho </w:t>
      </w:r>
      <w:proofErr w:type="gramStart"/>
      <w:r w:rsidRPr="00DD5485">
        <w:rPr>
          <w:rFonts w:ascii="Times New Roman" w:hAnsi="Times New Roman" w:cs="Times New Roman"/>
          <w:i/>
          <w:iCs/>
        </w:rPr>
        <w:t>meses.</w:t>
      </w:r>
      <w:r w:rsidRPr="00DD5485">
        <w:rPr>
          <w:rFonts w:ascii="Times New Roman" w:hAnsi="Times New Roman" w:cs="Times New Roman"/>
          <w:b/>
          <w:bCs/>
        </w:rPr>
        <w:t>(</w:t>
      </w:r>
      <w:proofErr w:type="gramEnd"/>
      <w:r w:rsidRPr="00DD5485">
        <w:rPr>
          <w:rFonts w:ascii="Times New Roman" w:hAnsi="Times New Roman" w:cs="Times New Roman"/>
          <w:b/>
          <w:bCs/>
        </w:rPr>
        <w:t>*)</w:t>
      </w:r>
    </w:p>
    <w:p w14:paraId="464937F8"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Vigencia adelantada por la </w:t>
      </w:r>
      <w:hyperlink r:id="rId69" w:anchor="/detallenorma/H1136861" w:history="1">
        <w:r w:rsidRPr="00DD5485">
          <w:rPr>
            <w:rStyle w:val="Hipervnculo"/>
            <w:rFonts w:ascii="Times New Roman" w:hAnsi="Times New Roman" w:cs="Times New Roman"/>
            <w:b/>
            <w:bCs/>
          </w:rPr>
          <w:t xml:space="preserve">Segunda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1206</w:t>
        </w:r>
      </w:hyperlink>
      <w:r w:rsidRPr="00DD5485">
        <w:rPr>
          <w:rFonts w:ascii="Times New Roman" w:hAnsi="Times New Roman" w:cs="Times New Roman"/>
        </w:rPr>
        <w:t>, publicado el 23 septiembre 2015, el mismo que entró en </w:t>
      </w:r>
      <w:hyperlink r:id="rId70" w:anchor="/detallenorma/H1136861" w:history="1">
        <w:r w:rsidRPr="00DD5485">
          <w:rPr>
            <w:rStyle w:val="Hipervnculo"/>
            <w:rFonts w:ascii="Times New Roman" w:hAnsi="Times New Roman" w:cs="Times New Roman"/>
            <w:b/>
            <w:bCs/>
          </w:rPr>
          <w:t>vigencia</w:t>
        </w:r>
      </w:hyperlink>
      <w:r w:rsidRPr="00DD5485">
        <w:rPr>
          <w:rFonts w:ascii="Times New Roman" w:hAnsi="Times New Roman" w:cs="Times New Roman"/>
        </w:rPr>
        <w:t> a los sesenta días de su publicación.</w:t>
      </w:r>
    </w:p>
    <w:p w14:paraId="01F50F1F"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De conformidad con la </w:t>
      </w:r>
      <w:hyperlink r:id="rId71" w:anchor="/detallenorma/H1136861" w:history="1">
        <w:r w:rsidRPr="00DD5485">
          <w:rPr>
            <w:rStyle w:val="Hipervnculo"/>
            <w:rFonts w:ascii="Times New Roman" w:hAnsi="Times New Roman" w:cs="Times New Roman"/>
            <w:b/>
            <w:bCs/>
          </w:rPr>
          <w:t xml:space="preserve">Tercera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1206</w:t>
        </w:r>
      </w:hyperlink>
      <w:r w:rsidRPr="00DD5485">
        <w:rPr>
          <w:rFonts w:ascii="Times New Roman" w:hAnsi="Times New Roman" w:cs="Times New Roman"/>
          <w:b/>
          <w:bCs/>
        </w:rPr>
        <w:t xml:space="preserve">, publicado el 23 septiembre 2015, se dispone que cuando el presente artículo, haga referencia a los términos “investigación preparatoria”, “expediente fiscal”, “prisión preventiva”, “juez de la investigación preparatoria” y “sala penal”, se debe interpretar que dichos términos hacen referencia, respectivamente, a “Instrucción”, “expediente fiscal”, “mandato de detención”, “juez penal” y “sala penal”. Esta disposición rige en los distritos judiciales en los que el Código Procesal Penal no ha </w:t>
      </w:r>
      <w:proofErr w:type="gramStart"/>
      <w:r w:rsidRPr="00DD5485">
        <w:rPr>
          <w:rFonts w:ascii="Times New Roman" w:hAnsi="Times New Roman" w:cs="Times New Roman"/>
          <w:b/>
          <w:bCs/>
        </w:rPr>
        <w:t>entrado en vigencia</w:t>
      </w:r>
      <w:proofErr w:type="gramEnd"/>
      <w:r w:rsidRPr="00DD5485">
        <w:rPr>
          <w:rFonts w:ascii="Times New Roman" w:hAnsi="Times New Roman" w:cs="Times New Roman"/>
          <w:b/>
          <w:bCs/>
        </w:rPr>
        <w:t>.</w:t>
      </w:r>
    </w:p>
    <w:p w14:paraId="3151CC9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Artículo modificado por el </w:t>
      </w:r>
      <w:hyperlink r:id="rId72" w:anchor="/detallenorma/H1170909" w:history="1">
        <w:r w:rsidRPr="00DD5485">
          <w:rPr>
            <w:rStyle w:val="Hipervnculo"/>
            <w:rFonts w:ascii="Times New Roman" w:hAnsi="Times New Roman" w:cs="Times New Roman"/>
            <w:b/>
            <w:bCs/>
          </w:rPr>
          <w:t xml:space="preserve">Artículo 2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1307</w:t>
        </w:r>
      </w:hyperlink>
      <w:r w:rsidRPr="00DD5485">
        <w:rPr>
          <w:rFonts w:ascii="Times New Roman" w:hAnsi="Times New Roman" w:cs="Times New Roman"/>
          <w:b/>
          <w:bCs/>
        </w:rPr>
        <w:t>, publicado el 30 diciembre 2016, el mismo que entró en </w:t>
      </w:r>
      <w:hyperlink r:id="rId73" w:anchor="/detallenorma/H1170909" w:history="1">
        <w:r w:rsidRPr="00DD5485">
          <w:rPr>
            <w:rStyle w:val="Hipervnculo"/>
            <w:rFonts w:ascii="Times New Roman" w:hAnsi="Times New Roman" w:cs="Times New Roman"/>
            <w:b/>
            <w:bCs/>
          </w:rPr>
          <w:t>vigencia</w:t>
        </w:r>
      </w:hyperlink>
      <w:r w:rsidRPr="00DD5485">
        <w:rPr>
          <w:rFonts w:ascii="Times New Roman" w:hAnsi="Times New Roman" w:cs="Times New Roman"/>
          <w:b/>
          <w:bCs/>
        </w:rPr>
        <w:t> a nivel nacional a los noventa (90) días de su publicación en el diario oficial El Peruano, cuyo texto es el siguiente:</w:t>
      </w:r>
    </w:p>
    <w:p w14:paraId="2A2181EA"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w:t>
      </w:r>
      <w:proofErr w:type="gramStart"/>
      <w:r w:rsidRPr="00DD5485">
        <w:rPr>
          <w:rFonts w:ascii="Times New Roman" w:hAnsi="Times New Roman" w:cs="Times New Roman"/>
          <w:b/>
          <w:bCs/>
        </w:rPr>
        <w:t>“ Artículo</w:t>
      </w:r>
      <w:proofErr w:type="gramEnd"/>
      <w:r w:rsidRPr="00DD5485">
        <w:rPr>
          <w:rFonts w:ascii="Times New Roman" w:hAnsi="Times New Roman" w:cs="Times New Roman"/>
          <w:b/>
          <w:bCs/>
        </w:rPr>
        <w:t xml:space="preserve"> 272.- </w:t>
      </w:r>
      <w:proofErr w:type="gramStart"/>
      <w:r w:rsidRPr="00DD5485">
        <w:rPr>
          <w:rFonts w:ascii="Times New Roman" w:hAnsi="Times New Roman" w:cs="Times New Roman"/>
          <w:b/>
          <w:bCs/>
        </w:rPr>
        <w:t>Duración.-</w:t>
      </w:r>
      <w:proofErr w:type="gramEnd"/>
    </w:p>
    <w:p w14:paraId="6281B111"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w:t>
      </w:r>
      <w:r w:rsidRPr="00DD5485">
        <w:rPr>
          <w:rFonts w:ascii="Times New Roman" w:hAnsi="Times New Roman" w:cs="Times New Roman"/>
        </w:rPr>
        <w:t> 1. La prisión preventiva no durará más de nueve (9) meses.</w:t>
      </w:r>
    </w:p>
    <w:p w14:paraId="2472C8D2"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2. Tratándose de procesos complejos, el plazo límite de la prisión preventiva no durará más de dieciocho (18) meses.</w:t>
      </w:r>
    </w:p>
    <w:p w14:paraId="628EEC7D"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3. Para los procesos de criminalidad organizada, el plazo de la prisión preventiva no durará más de treinta y seis (36) meses</w:t>
      </w:r>
      <w:proofErr w:type="gramStart"/>
      <w:r w:rsidRPr="00DD5485">
        <w:rPr>
          <w:rFonts w:ascii="Times New Roman" w:hAnsi="Times New Roman" w:cs="Times New Roman"/>
          <w:b/>
          <w:bCs/>
        </w:rPr>
        <w:t>” </w:t>
      </w:r>
      <w:r w:rsidRPr="00DD5485">
        <w:rPr>
          <w:rFonts w:ascii="Times New Roman" w:hAnsi="Times New Roman" w:cs="Times New Roman"/>
        </w:rPr>
        <w:t>.</w:t>
      </w:r>
      <w:proofErr w:type="gramEnd"/>
    </w:p>
    <w:p w14:paraId="20136D33"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273 Libertad del </w:t>
      </w:r>
      <w:proofErr w:type="gramStart"/>
      <w:r w:rsidRPr="00DD5485">
        <w:rPr>
          <w:rFonts w:ascii="Times New Roman" w:hAnsi="Times New Roman" w:cs="Times New Roman"/>
          <w:b/>
          <w:bCs/>
        </w:rPr>
        <w:t>imputado.-</w:t>
      </w:r>
      <w:proofErr w:type="gramEnd"/>
      <w:r w:rsidRPr="00DD5485">
        <w:rPr>
          <w:rFonts w:ascii="Times New Roman" w:hAnsi="Times New Roman" w:cs="Times New Roman"/>
          <w:b/>
          <w:bCs/>
        </w:rPr>
        <w:t> </w:t>
      </w:r>
      <w:r w:rsidRPr="00DD5485">
        <w:rPr>
          <w:rFonts w:ascii="Times New Roman" w:hAnsi="Times New Roman" w:cs="Times New Roman"/>
        </w:rPr>
        <w:t xml:space="preserve">AI vencimiento del plazo, sin haberse dictado sentencia de primera instancia, el Juez de oficio o a solicitud de las partes decretará la inmediata libertad del imputado, sin perjuicio de dictar concurrentemente las medidas necesarias para asegurar su presencia en las diligencias judiciales, incluso las restricciones a que se refieren los numerales 2) al 4) del artículo </w:t>
      </w:r>
      <w:proofErr w:type="gramStart"/>
      <w:r w:rsidRPr="00DD5485">
        <w:rPr>
          <w:rFonts w:ascii="Times New Roman" w:hAnsi="Times New Roman" w:cs="Times New Roman"/>
        </w:rPr>
        <w:t>288.</w:t>
      </w:r>
      <w:r w:rsidRPr="00DD5485">
        <w:rPr>
          <w:rFonts w:ascii="Times New Roman" w:hAnsi="Times New Roman" w:cs="Times New Roman"/>
          <w:b/>
          <w:bCs/>
        </w:rPr>
        <w:t>(</w:t>
      </w:r>
      <w:proofErr w:type="gramEnd"/>
      <w:r w:rsidRPr="00DD5485">
        <w:rPr>
          <w:rFonts w:ascii="Times New Roman" w:hAnsi="Times New Roman" w:cs="Times New Roman"/>
          <w:b/>
          <w:bCs/>
        </w:rPr>
        <w:t>*)</w:t>
      </w:r>
    </w:p>
    <w:p w14:paraId="245105AF"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Vigencia adelantada por la </w:t>
      </w:r>
      <w:hyperlink r:id="rId74" w:anchor="/detallenorma/H1136861" w:history="1">
        <w:r w:rsidRPr="00DD5485">
          <w:rPr>
            <w:rStyle w:val="Hipervnculo"/>
            <w:rFonts w:ascii="Times New Roman" w:hAnsi="Times New Roman" w:cs="Times New Roman"/>
            <w:b/>
            <w:bCs/>
          </w:rPr>
          <w:t xml:space="preserve">Segunda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1206</w:t>
        </w:r>
      </w:hyperlink>
      <w:r w:rsidRPr="00DD5485">
        <w:rPr>
          <w:rFonts w:ascii="Times New Roman" w:hAnsi="Times New Roman" w:cs="Times New Roman"/>
        </w:rPr>
        <w:t>, publicado el 23 septiembre 2015, el mismo que entró en </w:t>
      </w:r>
      <w:hyperlink r:id="rId75" w:anchor="/detallenorma/H1136861" w:history="1">
        <w:r w:rsidRPr="00DD5485">
          <w:rPr>
            <w:rStyle w:val="Hipervnculo"/>
            <w:rFonts w:ascii="Times New Roman" w:hAnsi="Times New Roman" w:cs="Times New Roman"/>
            <w:b/>
            <w:bCs/>
          </w:rPr>
          <w:t>vigencia</w:t>
        </w:r>
      </w:hyperlink>
      <w:r w:rsidRPr="00DD5485">
        <w:rPr>
          <w:rFonts w:ascii="Times New Roman" w:hAnsi="Times New Roman" w:cs="Times New Roman"/>
        </w:rPr>
        <w:t> a los sesenta días de su publicación.</w:t>
      </w:r>
    </w:p>
    <w:p w14:paraId="5353E157"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De conformidad con la </w:t>
      </w:r>
      <w:hyperlink r:id="rId76" w:anchor="/detallenorma/H1136861" w:history="1">
        <w:r w:rsidRPr="00DD5485">
          <w:rPr>
            <w:rStyle w:val="Hipervnculo"/>
            <w:rFonts w:ascii="Times New Roman" w:hAnsi="Times New Roman" w:cs="Times New Roman"/>
            <w:b/>
            <w:bCs/>
          </w:rPr>
          <w:t xml:space="preserve">Tercera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1206</w:t>
        </w:r>
      </w:hyperlink>
      <w:r w:rsidRPr="00DD5485">
        <w:rPr>
          <w:rFonts w:ascii="Times New Roman" w:hAnsi="Times New Roman" w:cs="Times New Roman"/>
          <w:b/>
          <w:bCs/>
        </w:rPr>
        <w:t xml:space="preserve">, publicado el 23 septiembre 2015, se dispone que cuando el presente artículo, haga referencia a los términos “investigación preparatoria”, “expediente fiscal”, “prisión preventiva”, “juez de la investigación preparatoria” y “sala penal”, se debe interpretar que dichos términos hacen referencia, respectivamente, a “Instrucción”, “expediente fiscal”, “mandato de detención”, “juez penal” y “sala penal”. Esta disposición rige en los distritos judiciales en los que el Código Procesal Penal no ha </w:t>
      </w:r>
      <w:proofErr w:type="gramStart"/>
      <w:r w:rsidRPr="00DD5485">
        <w:rPr>
          <w:rFonts w:ascii="Times New Roman" w:hAnsi="Times New Roman" w:cs="Times New Roman"/>
          <w:b/>
          <w:bCs/>
        </w:rPr>
        <w:t>entrado en vigencia</w:t>
      </w:r>
      <w:proofErr w:type="gramEnd"/>
      <w:r w:rsidRPr="00DD5485">
        <w:rPr>
          <w:rFonts w:ascii="Times New Roman" w:hAnsi="Times New Roman" w:cs="Times New Roman"/>
          <w:b/>
          <w:bCs/>
        </w:rPr>
        <w:t>.</w:t>
      </w:r>
    </w:p>
    <w:p w14:paraId="53F8AD7B"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De conformidad con la </w:t>
      </w:r>
      <w:hyperlink r:id="rId77" w:anchor="/detallenorma/H1137043" w:history="1">
        <w:r w:rsidRPr="00DD5485">
          <w:rPr>
            <w:rStyle w:val="Hipervnculo"/>
            <w:rFonts w:ascii="Times New Roman" w:hAnsi="Times New Roman" w:cs="Times New Roman"/>
            <w:b/>
            <w:bCs/>
          </w:rPr>
          <w:t xml:space="preserve">Quinta Disposición Complementaria Modificatoria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1229</w:t>
        </w:r>
      </w:hyperlink>
      <w:r w:rsidRPr="00DD5485">
        <w:rPr>
          <w:rFonts w:ascii="Times New Roman" w:hAnsi="Times New Roman" w:cs="Times New Roman"/>
          <w:b/>
          <w:bCs/>
        </w:rPr>
        <w:t>, publicado el 25 septiembre 2015, se dispone que el presente artículo entre en vigencia a partir del día siguiente de la publicación del citado decreto.</w:t>
      </w:r>
    </w:p>
    <w:p w14:paraId="0624309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lastRenderedPageBreak/>
        <w:t>     </w:t>
      </w:r>
      <w:r w:rsidRPr="00DD5485">
        <w:rPr>
          <w:rFonts w:ascii="Times New Roman" w:hAnsi="Times New Roman" w:cs="Times New Roman"/>
          <w:b/>
          <w:bCs/>
          <w:i/>
          <w:iCs/>
        </w:rPr>
        <w:t xml:space="preserve">Artículo 274 Prolongación de la prisión </w:t>
      </w:r>
      <w:proofErr w:type="gramStart"/>
      <w:r w:rsidRPr="00DD5485">
        <w:rPr>
          <w:rFonts w:ascii="Times New Roman" w:hAnsi="Times New Roman" w:cs="Times New Roman"/>
          <w:b/>
          <w:bCs/>
          <w:i/>
          <w:iCs/>
        </w:rPr>
        <w:t>preventiva.-</w:t>
      </w:r>
      <w:proofErr w:type="gramEnd"/>
    </w:p>
    <w:p w14:paraId="3568A95C"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1.</w:t>
      </w:r>
      <w:r w:rsidRPr="00DD5485">
        <w:rPr>
          <w:rFonts w:ascii="Times New Roman" w:hAnsi="Times New Roman" w:cs="Times New Roman"/>
        </w:rPr>
        <w:t> </w:t>
      </w:r>
      <w:r w:rsidRPr="00DD5485">
        <w:rPr>
          <w:rFonts w:ascii="Times New Roman" w:hAnsi="Times New Roman" w:cs="Times New Roman"/>
          <w:i/>
          <w:iCs/>
        </w:rPr>
        <w:t>Cuando concurran circunstancias que importen una especial dificultad o prolongación de la investigación, y que el imputado pudiera sustraerse a la acción de la justicia, la prisión preventiva podrá prolongarse por un plazo no mayor al fijado en el numeral 2 del artículo 272. El Fiscal debe solicitarla al Juez antes de su vencimiento.</w:t>
      </w:r>
    </w:p>
    <w:p w14:paraId="0B35F11D"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2.</w:t>
      </w:r>
      <w:r w:rsidRPr="00DD5485">
        <w:rPr>
          <w:rFonts w:ascii="Times New Roman" w:hAnsi="Times New Roman" w:cs="Times New Roman"/>
        </w:rPr>
        <w:t> </w:t>
      </w:r>
      <w:r w:rsidRPr="00DD5485">
        <w:rPr>
          <w:rFonts w:ascii="Times New Roman" w:hAnsi="Times New Roman" w:cs="Times New Roman"/>
          <w:i/>
          <w:iCs/>
        </w:rPr>
        <w:t>El Juez de la Investigación Preparatoria se pronunciará previa realización de una audiencia, dentro del tercer día de presentado el requerimiento. Ésta se llevará a cabo con la asistencia del Ministerio Público, del imputado y su defensor. Una vez escuchados los asistentes y a la vista de los autos, decidirá en ese mismo acto o dentro de las setenta y dos horas siguientes, bajo responsabilidad.</w:t>
      </w:r>
    </w:p>
    <w:p w14:paraId="2F6F8BFA"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3.</w:t>
      </w:r>
      <w:r w:rsidRPr="00DD5485">
        <w:rPr>
          <w:rFonts w:ascii="Times New Roman" w:hAnsi="Times New Roman" w:cs="Times New Roman"/>
        </w:rPr>
        <w:t> </w:t>
      </w:r>
      <w:r w:rsidRPr="00DD5485">
        <w:rPr>
          <w:rFonts w:ascii="Times New Roman" w:hAnsi="Times New Roman" w:cs="Times New Roman"/>
          <w:i/>
          <w:iCs/>
        </w:rPr>
        <w:t>La resolución que se pronuncie sobre el requerimiento de prolongación de la prisión preventiva podrá ser objeto de recurso de apelación. El procedimiento que se seguirá será el previsto en el numeral 2) del artículo 278.</w:t>
      </w:r>
    </w:p>
    <w:p w14:paraId="6559B043"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4.</w:t>
      </w:r>
      <w:r w:rsidRPr="00DD5485">
        <w:rPr>
          <w:rFonts w:ascii="Times New Roman" w:hAnsi="Times New Roman" w:cs="Times New Roman"/>
        </w:rPr>
        <w:t> </w:t>
      </w:r>
      <w:r w:rsidRPr="00DD5485">
        <w:rPr>
          <w:rFonts w:ascii="Times New Roman" w:hAnsi="Times New Roman" w:cs="Times New Roman"/>
          <w:i/>
          <w:iCs/>
        </w:rPr>
        <w:t xml:space="preserve">Una vez condenado el imputado, la prisión preventiva podrá prolongarse hasta la mitad de la pena impuesta, cuando ésta hubiera sido </w:t>
      </w:r>
      <w:proofErr w:type="gramStart"/>
      <w:r w:rsidRPr="00DD5485">
        <w:rPr>
          <w:rFonts w:ascii="Times New Roman" w:hAnsi="Times New Roman" w:cs="Times New Roman"/>
          <w:i/>
          <w:iCs/>
        </w:rPr>
        <w:t>recurrida</w:t>
      </w:r>
      <w:r w:rsidRPr="00DD5485">
        <w:rPr>
          <w:rFonts w:ascii="Times New Roman" w:hAnsi="Times New Roman" w:cs="Times New Roman"/>
        </w:rPr>
        <w:t>.</w:t>
      </w:r>
      <w:r w:rsidRPr="00DD5485">
        <w:rPr>
          <w:rFonts w:ascii="Times New Roman" w:hAnsi="Times New Roman" w:cs="Times New Roman"/>
          <w:b/>
          <w:bCs/>
        </w:rPr>
        <w:t>(</w:t>
      </w:r>
      <w:proofErr w:type="gramEnd"/>
      <w:r w:rsidRPr="00DD5485">
        <w:rPr>
          <w:rFonts w:ascii="Times New Roman" w:hAnsi="Times New Roman" w:cs="Times New Roman"/>
          <w:b/>
          <w:bCs/>
        </w:rPr>
        <w:t>*)</w:t>
      </w:r>
    </w:p>
    <w:p w14:paraId="3CCBEE41"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Artículo modificado por el </w:t>
      </w:r>
      <w:hyperlink r:id="rId78" w:anchor="/detallenorma/H1084529" w:history="1">
        <w:r w:rsidRPr="00DD5485">
          <w:rPr>
            <w:rStyle w:val="Hipervnculo"/>
            <w:rFonts w:ascii="Times New Roman" w:hAnsi="Times New Roman" w:cs="Times New Roman"/>
            <w:b/>
            <w:bCs/>
          </w:rPr>
          <w:t>Artículo 3 de la Ley Nº 30076</w:t>
        </w:r>
      </w:hyperlink>
      <w:r w:rsidRPr="00DD5485">
        <w:rPr>
          <w:rFonts w:ascii="Times New Roman" w:hAnsi="Times New Roman" w:cs="Times New Roman"/>
          <w:b/>
          <w:bCs/>
        </w:rPr>
        <w:t>, publicada el 19 agosto 2013, cuyo texto es el siguiente:</w:t>
      </w:r>
    </w:p>
    <w:p w14:paraId="76800D6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w:t>
      </w:r>
      <w:r w:rsidRPr="00DD5485">
        <w:rPr>
          <w:rFonts w:ascii="Times New Roman" w:hAnsi="Times New Roman" w:cs="Times New Roman"/>
        </w:rPr>
        <w:t> </w:t>
      </w:r>
      <w:r w:rsidRPr="00DD5485">
        <w:rPr>
          <w:rFonts w:ascii="Times New Roman" w:hAnsi="Times New Roman" w:cs="Times New Roman"/>
          <w:b/>
          <w:bCs/>
          <w:i/>
          <w:iCs/>
        </w:rPr>
        <w:t>" Artículo 274. Prolongación de la prisión preventiva</w:t>
      </w:r>
    </w:p>
    <w:p w14:paraId="298E0CF2"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i/>
          <w:iCs/>
        </w:rPr>
        <w:t>     </w:t>
      </w:r>
      <w:r w:rsidRPr="00DD5485">
        <w:rPr>
          <w:rFonts w:ascii="Times New Roman" w:hAnsi="Times New Roman" w:cs="Times New Roman"/>
        </w:rPr>
        <w:t> </w:t>
      </w:r>
      <w:r w:rsidRPr="00DD5485">
        <w:rPr>
          <w:rFonts w:ascii="Times New Roman" w:hAnsi="Times New Roman" w:cs="Times New Roman"/>
          <w:i/>
          <w:iCs/>
        </w:rPr>
        <w:t>1. Cuando concurran circunstancias que importen una especial dificultad o prolongación de la investigación o del proceso y que el imputado pudiera sustraerse a la acción de la justicia u obstaculizar la actividad probatoria, la prisión preventiva podrá prolongarse por un plazo no mayor al fijado en el numeral 2) del artículo 272. El fiscal debe solicitarla al juez antes de su vencimiento.</w:t>
      </w:r>
    </w:p>
    <w:p w14:paraId="49935723"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2. El juez de la investigación preparatoria se pronunciará previa realización de una audiencia, dentro del tercer día de presentado el requerimiento. Esta se llevará a cabo con la asistencia del Ministerio Público, del imputado y su defensor. Una vez escuchados los asistentes y a la vista de los autos, decidirá en ese mismo acto o dentro de las setenta y dos horas siguientes, bajo responsabilidad.</w:t>
      </w:r>
    </w:p>
    <w:p w14:paraId="3482AE89"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3. La resolución que se pronuncie sobre el requerimiento de prolongación de la prisión preventiva podrá ser objeto de recurso de apelación. El procedimiento que se seguirá será el previsto en el numeral 2) del artículo 278.</w:t>
      </w:r>
    </w:p>
    <w:p w14:paraId="146E88ED"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4. Una vez condenado el imputado, la prisión preventiva podrá prolongarse hasta la mitad de la pena impuesta, cuando esta hubiera sido recurrida.</w:t>
      </w:r>
      <w:r w:rsidRPr="00DD5485">
        <w:rPr>
          <w:rFonts w:ascii="Times New Roman" w:hAnsi="Times New Roman" w:cs="Times New Roman"/>
          <w:b/>
          <w:bCs/>
        </w:rPr>
        <w:t>"(*)</w:t>
      </w:r>
    </w:p>
    <w:p w14:paraId="6F87A6B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Vigencia adelantada por la </w:t>
      </w:r>
      <w:hyperlink r:id="rId79" w:anchor="/detallenorma/H1136861" w:history="1">
        <w:r w:rsidRPr="00DD5485">
          <w:rPr>
            <w:rStyle w:val="Hipervnculo"/>
            <w:rFonts w:ascii="Times New Roman" w:hAnsi="Times New Roman" w:cs="Times New Roman"/>
            <w:b/>
            <w:bCs/>
          </w:rPr>
          <w:t xml:space="preserve">Segunda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1206</w:t>
        </w:r>
      </w:hyperlink>
      <w:r w:rsidRPr="00DD5485">
        <w:rPr>
          <w:rFonts w:ascii="Times New Roman" w:hAnsi="Times New Roman" w:cs="Times New Roman"/>
        </w:rPr>
        <w:t>, publicado el 23 septiembre 2015, el mismo que entró en </w:t>
      </w:r>
      <w:hyperlink r:id="rId80" w:anchor="/detallenorma/H1136861" w:history="1">
        <w:r w:rsidRPr="00DD5485">
          <w:rPr>
            <w:rStyle w:val="Hipervnculo"/>
            <w:rFonts w:ascii="Times New Roman" w:hAnsi="Times New Roman" w:cs="Times New Roman"/>
            <w:b/>
            <w:bCs/>
          </w:rPr>
          <w:t>vigencia</w:t>
        </w:r>
      </w:hyperlink>
      <w:r w:rsidRPr="00DD5485">
        <w:rPr>
          <w:rFonts w:ascii="Times New Roman" w:hAnsi="Times New Roman" w:cs="Times New Roman"/>
        </w:rPr>
        <w:t> a los sesenta días de su publicación.</w:t>
      </w:r>
    </w:p>
    <w:p w14:paraId="4212AFCA"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De conformidad con la </w:t>
      </w:r>
      <w:hyperlink r:id="rId81" w:anchor="/detallenorma/H1136861" w:history="1">
        <w:r w:rsidRPr="00DD5485">
          <w:rPr>
            <w:rStyle w:val="Hipervnculo"/>
            <w:rFonts w:ascii="Times New Roman" w:hAnsi="Times New Roman" w:cs="Times New Roman"/>
            <w:b/>
            <w:bCs/>
          </w:rPr>
          <w:t xml:space="preserve">Tercera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1206</w:t>
        </w:r>
      </w:hyperlink>
      <w:r w:rsidRPr="00DD5485">
        <w:rPr>
          <w:rFonts w:ascii="Times New Roman" w:hAnsi="Times New Roman" w:cs="Times New Roman"/>
          <w:b/>
          <w:bCs/>
        </w:rPr>
        <w:t xml:space="preserve">, publicado el 23 septiembre 2015, se dispone que cuando el presente artículo, haga referencia a los términos “investigación preparatoria”, “expediente fiscal”, “prisión preventiva”, “juez de la investigación preparatoria” y “sala penal”, se debe interpretar que dichos términos hacen referencia, respectivamente, a “Instrucción”, “expediente fiscal”, “mandato de detención”, “juez penal” y “sala penal”. Esta disposición rige en los distritos judiciales en los que el Código Procesal Penal no ha </w:t>
      </w:r>
      <w:proofErr w:type="gramStart"/>
      <w:r w:rsidRPr="00DD5485">
        <w:rPr>
          <w:rFonts w:ascii="Times New Roman" w:hAnsi="Times New Roman" w:cs="Times New Roman"/>
          <w:b/>
          <w:bCs/>
        </w:rPr>
        <w:t>entrado en vigencia</w:t>
      </w:r>
      <w:proofErr w:type="gramEnd"/>
      <w:r w:rsidRPr="00DD5485">
        <w:rPr>
          <w:rFonts w:ascii="Times New Roman" w:hAnsi="Times New Roman" w:cs="Times New Roman"/>
          <w:b/>
          <w:bCs/>
        </w:rPr>
        <w:t>.</w:t>
      </w:r>
    </w:p>
    <w:p w14:paraId="61EEA9FA"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lastRenderedPageBreak/>
        <w:t>(*) De conformidad con la </w:t>
      </w:r>
      <w:hyperlink r:id="rId82" w:anchor="/detallenorma/H1137043" w:history="1">
        <w:r w:rsidRPr="00DD5485">
          <w:rPr>
            <w:rStyle w:val="Hipervnculo"/>
            <w:rFonts w:ascii="Times New Roman" w:hAnsi="Times New Roman" w:cs="Times New Roman"/>
            <w:b/>
            <w:bCs/>
          </w:rPr>
          <w:t xml:space="preserve">Quinta Disposición Complementaria Modificatoria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1229</w:t>
        </w:r>
      </w:hyperlink>
      <w:r w:rsidRPr="00DD5485">
        <w:rPr>
          <w:rFonts w:ascii="Times New Roman" w:hAnsi="Times New Roman" w:cs="Times New Roman"/>
          <w:b/>
          <w:bCs/>
        </w:rPr>
        <w:t xml:space="preserve">, publicado el 25 septiembre 2015, se dispone que el presente artículo </w:t>
      </w:r>
      <w:proofErr w:type="gramStart"/>
      <w:r w:rsidRPr="00DD5485">
        <w:rPr>
          <w:rFonts w:ascii="Times New Roman" w:hAnsi="Times New Roman" w:cs="Times New Roman"/>
          <w:b/>
          <w:bCs/>
        </w:rPr>
        <w:t>entra en vigencia</w:t>
      </w:r>
      <w:proofErr w:type="gramEnd"/>
      <w:r w:rsidRPr="00DD5485">
        <w:rPr>
          <w:rFonts w:ascii="Times New Roman" w:hAnsi="Times New Roman" w:cs="Times New Roman"/>
          <w:b/>
          <w:bCs/>
        </w:rPr>
        <w:t xml:space="preserve"> a partir del día siguiente de la publicación del citado decreto.</w:t>
      </w:r>
    </w:p>
    <w:p w14:paraId="1BFBD49B"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Artículo modificado por el </w:t>
      </w:r>
      <w:hyperlink r:id="rId83" w:anchor="/detallenorma/H1170909" w:history="1">
        <w:r w:rsidRPr="00DD5485">
          <w:rPr>
            <w:rStyle w:val="Hipervnculo"/>
            <w:rFonts w:ascii="Times New Roman" w:hAnsi="Times New Roman" w:cs="Times New Roman"/>
            <w:b/>
            <w:bCs/>
          </w:rPr>
          <w:t xml:space="preserve">Artículo 2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1307</w:t>
        </w:r>
      </w:hyperlink>
      <w:r w:rsidRPr="00DD5485">
        <w:rPr>
          <w:rFonts w:ascii="Times New Roman" w:hAnsi="Times New Roman" w:cs="Times New Roman"/>
          <w:b/>
          <w:bCs/>
        </w:rPr>
        <w:t>, publicado el 30 diciembre 2016, el mismo que entró en </w:t>
      </w:r>
      <w:hyperlink r:id="rId84" w:anchor="/detallenorma/H1170909" w:history="1">
        <w:r w:rsidRPr="00DD5485">
          <w:rPr>
            <w:rStyle w:val="Hipervnculo"/>
            <w:rFonts w:ascii="Times New Roman" w:hAnsi="Times New Roman" w:cs="Times New Roman"/>
            <w:b/>
            <w:bCs/>
          </w:rPr>
          <w:t>vigencia</w:t>
        </w:r>
      </w:hyperlink>
      <w:r w:rsidRPr="00DD5485">
        <w:rPr>
          <w:rFonts w:ascii="Times New Roman" w:hAnsi="Times New Roman" w:cs="Times New Roman"/>
          <w:b/>
          <w:bCs/>
        </w:rPr>
        <w:t> a nivel nacional a los noventa (90) días de su publicación en el diario oficial El Peruano, cuyo texto es el siguiente:</w:t>
      </w:r>
    </w:p>
    <w:p w14:paraId="271810A8"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w:t>
      </w:r>
      <w:proofErr w:type="gramStart"/>
      <w:r w:rsidRPr="00DD5485">
        <w:rPr>
          <w:rFonts w:ascii="Times New Roman" w:hAnsi="Times New Roman" w:cs="Times New Roman"/>
          <w:b/>
          <w:bCs/>
        </w:rPr>
        <w:t>“ Artículo</w:t>
      </w:r>
      <w:proofErr w:type="gramEnd"/>
      <w:r w:rsidRPr="00DD5485">
        <w:rPr>
          <w:rFonts w:ascii="Times New Roman" w:hAnsi="Times New Roman" w:cs="Times New Roman"/>
          <w:b/>
          <w:bCs/>
        </w:rPr>
        <w:t xml:space="preserve"> 274.- Prolongación de la prisión preventiva</w:t>
      </w:r>
    </w:p>
    <w:p w14:paraId="6143C868"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w:t>
      </w:r>
      <w:r w:rsidRPr="00DD5485">
        <w:rPr>
          <w:rFonts w:ascii="Times New Roman" w:hAnsi="Times New Roman" w:cs="Times New Roman"/>
        </w:rPr>
        <w:t> 1. Cuando concurran circunstancias que importen una especial dificultad o prolongación de la investigación o del proceso y que el imputado pudiera sustraerse a la acción de la justicia u obstaculizar la actividad probatoria, el plazo de la prisión preventiva podrá prolongarse:</w:t>
      </w:r>
    </w:p>
    <w:p w14:paraId="006C33A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a) Para los procesos comunes hasta por nueve (9) meses adicionales.</w:t>
      </w:r>
    </w:p>
    <w:p w14:paraId="52061011"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b) Para los procesos complejos hasta dieciocho (18) meses adicionales.</w:t>
      </w:r>
    </w:p>
    <w:p w14:paraId="4DA32ED3"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c) Para los procesos de criminalidad organizada hasta doce (12) meses adicionales.</w:t>
      </w:r>
    </w:p>
    <w:p w14:paraId="08482102"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En todos los casos, el fiscal debe solicitarla al juez antes de su vencimiento.</w:t>
      </w:r>
    </w:p>
    <w:p w14:paraId="522700B9"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xml:space="preserve">     2. Excepcionalmente, el Juez de la Investigación Preparatoria a solicitud del Fiscal, podrá adecuar el plazo de prolongación de la prisión preventiva otorgado a los plazos establecidos en el numeral anterior, siempre que se presenten circunstancias de especial complejidad que no fueron advertidas en el requerimiento inicial. Para el cómputo de la adecuación del plazo de prolongación se </w:t>
      </w:r>
      <w:proofErr w:type="gramStart"/>
      <w:r w:rsidRPr="00DD5485">
        <w:rPr>
          <w:rFonts w:ascii="Times New Roman" w:hAnsi="Times New Roman" w:cs="Times New Roman"/>
        </w:rPr>
        <w:t>tomara</w:t>
      </w:r>
      <w:proofErr w:type="gramEnd"/>
      <w:r w:rsidRPr="00DD5485">
        <w:rPr>
          <w:rFonts w:ascii="Times New Roman" w:hAnsi="Times New Roman" w:cs="Times New Roman"/>
        </w:rPr>
        <w:t xml:space="preserve"> en cuenta lo previsto en el artículo 275.</w:t>
      </w:r>
    </w:p>
    <w:p w14:paraId="3D539F7C"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3. El Juez de la Investigación Preparatoria se pronunciará previa realización de una audiencia, dentro del tercer día de presentado el requerimiento. Esta se llevará a cabo con la asistencia del Ministerio Público, del imputado y su defensor. Una vez escuchados los asistentes y a la vista de los autos, decidirá en ese mismo acto o dentro de las setenta y dos horas siguientes, bajo responsabilidad.</w:t>
      </w:r>
    </w:p>
    <w:p w14:paraId="4C1A2F9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4. La resolución que se pronuncie sobre el requerimiento de prolongación de la prisión preventiva podrá ser objeto de recurso de apelación. El procedimiento que se seguirá será el previsto en el numeral 2 del artículo 278.</w:t>
      </w:r>
    </w:p>
    <w:p w14:paraId="239F872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5. Una vez condenado el imputado, la prisión preventiva podrá prolongarse hasta la mitad de la pena impuesta, cuando esta hubiera sido recurrida</w:t>
      </w:r>
      <w:proofErr w:type="gramStart"/>
      <w:r w:rsidRPr="00DD5485">
        <w:rPr>
          <w:rFonts w:ascii="Times New Roman" w:hAnsi="Times New Roman" w:cs="Times New Roman"/>
          <w:b/>
          <w:bCs/>
        </w:rPr>
        <w:t>” </w:t>
      </w:r>
      <w:r w:rsidRPr="00DD5485">
        <w:rPr>
          <w:rFonts w:ascii="Times New Roman" w:hAnsi="Times New Roman" w:cs="Times New Roman"/>
        </w:rPr>
        <w:t>.</w:t>
      </w:r>
      <w:proofErr w:type="gramEnd"/>
    </w:p>
    <w:p w14:paraId="3A107C7F"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275 Cómputo del plazo de la prisión </w:t>
      </w:r>
      <w:proofErr w:type="gramStart"/>
      <w:r w:rsidRPr="00DD5485">
        <w:rPr>
          <w:rFonts w:ascii="Times New Roman" w:hAnsi="Times New Roman" w:cs="Times New Roman"/>
          <w:b/>
          <w:bCs/>
        </w:rPr>
        <w:t>preventiva.-</w:t>
      </w:r>
      <w:proofErr w:type="gramEnd"/>
    </w:p>
    <w:p w14:paraId="2584D6C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1.</w:t>
      </w:r>
      <w:r w:rsidRPr="00DD5485">
        <w:rPr>
          <w:rFonts w:ascii="Times New Roman" w:hAnsi="Times New Roman" w:cs="Times New Roman"/>
        </w:rPr>
        <w:t> No se tendrá en cuenta para el cómputo de los plazos de la prisión preventiva, el tiempo en que la causa sufriere dilaciones maliciosas atribuibles al imputado o a su defensa.</w:t>
      </w:r>
    </w:p>
    <w:p w14:paraId="742F4995"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2.</w:t>
      </w:r>
      <w:r w:rsidRPr="00DD5485">
        <w:rPr>
          <w:rFonts w:ascii="Times New Roman" w:hAnsi="Times New Roman" w:cs="Times New Roman"/>
        </w:rPr>
        <w:t> El cómputo del plazo, cuando se hubiera declarado la nulidad de todo lo actuado y dispuesto se dicte un nuevo auto de prisión preventiva, no considerará el tiempo transcurrido hasta la fecha de la emisión de dicha resolución.</w:t>
      </w:r>
    </w:p>
    <w:p w14:paraId="5526BE0E"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3.</w:t>
      </w:r>
      <w:r w:rsidRPr="00DD5485">
        <w:rPr>
          <w:rFonts w:ascii="Times New Roman" w:hAnsi="Times New Roman" w:cs="Times New Roman"/>
        </w:rPr>
        <w:t xml:space="preserve"> En los casos en que se declare la nulidad de procesos seguidos ante la jurisdicción militar y se ordene el conocimiento de los hechos punibles imputados a la jurisdicción penal ordinaria, el plazo se computará desde la fecha en que se dicte el nuevo auto de prisión </w:t>
      </w:r>
      <w:proofErr w:type="gramStart"/>
      <w:r w:rsidRPr="00DD5485">
        <w:rPr>
          <w:rFonts w:ascii="Times New Roman" w:hAnsi="Times New Roman" w:cs="Times New Roman"/>
        </w:rPr>
        <w:t>preventiva.</w:t>
      </w:r>
      <w:r w:rsidRPr="00DD5485">
        <w:rPr>
          <w:rFonts w:ascii="Times New Roman" w:hAnsi="Times New Roman" w:cs="Times New Roman"/>
          <w:b/>
          <w:bCs/>
        </w:rPr>
        <w:t>(</w:t>
      </w:r>
      <w:proofErr w:type="gramEnd"/>
      <w:r w:rsidRPr="00DD5485">
        <w:rPr>
          <w:rFonts w:ascii="Times New Roman" w:hAnsi="Times New Roman" w:cs="Times New Roman"/>
          <w:b/>
          <w:bCs/>
        </w:rPr>
        <w:t>*)</w:t>
      </w:r>
    </w:p>
    <w:p w14:paraId="4A5612B3"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Vigencia adelantada por la </w:t>
      </w:r>
      <w:hyperlink r:id="rId85" w:anchor="/detallenorma/H1136861" w:history="1">
        <w:r w:rsidRPr="00DD5485">
          <w:rPr>
            <w:rStyle w:val="Hipervnculo"/>
            <w:rFonts w:ascii="Times New Roman" w:hAnsi="Times New Roman" w:cs="Times New Roman"/>
            <w:b/>
            <w:bCs/>
          </w:rPr>
          <w:t xml:space="preserve">Segunda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1206</w:t>
        </w:r>
      </w:hyperlink>
      <w:r w:rsidRPr="00DD5485">
        <w:rPr>
          <w:rFonts w:ascii="Times New Roman" w:hAnsi="Times New Roman" w:cs="Times New Roman"/>
        </w:rPr>
        <w:t>, publicado el 23 septiembre 2015, el mismo que entró en </w:t>
      </w:r>
      <w:hyperlink r:id="rId86" w:anchor="/detallenorma/H1136861" w:history="1">
        <w:r w:rsidRPr="00DD5485">
          <w:rPr>
            <w:rStyle w:val="Hipervnculo"/>
            <w:rFonts w:ascii="Times New Roman" w:hAnsi="Times New Roman" w:cs="Times New Roman"/>
            <w:b/>
            <w:bCs/>
          </w:rPr>
          <w:t>vigencia</w:t>
        </w:r>
      </w:hyperlink>
      <w:r w:rsidRPr="00DD5485">
        <w:rPr>
          <w:rFonts w:ascii="Times New Roman" w:hAnsi="Times New Roman" w:cs="Times New Roman"/>
        </w:rPr>
        <w:t> a los sesenta días de su publicación.</w:t>
      </w:r>
    </w:p>
    <w:p w14:paraId="63184148"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lastRenderedPageBreak/>
        <w:t>(*) De conformidad con la </w:t>
      </w:r>
      <w:hyperlink r:id="rId87" w:anchor="/detallenorma/H1136861" w:history="1">
        <w:r w:rsidRPr="00DD5485">
          <w:rPr>
            <w:rStyle w:val="Hipervnculo"/>
            <w:rFonts w:ascii="Times New Roman" w:hAnsi="Times New Roman" w:cs="Times New Roman"/>
            <w:b/>
            <w:bCs/>
          </w:rPr>
          <w:t xml:space="preserve">Tercera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1206</w:t>
        </w:r>
      </w:hyperlink>
      <w:r w:rsidRPr="00DD5485">
        <w:rPr>
          <w:rFonts w:ascii="Times New Roman" w:hAnsi="Times New Roman" w:cs="Times New Roman"/>
          <w:b/>
          <w:bCs/>
        </w:rPr>
        <w:t xml:space="preserve">, publicado el 23 septiembre 2015, se dispone que cuando el presente artículo, haga referencia a los términos “investigación preparatoria”, “expediente fiscal”, “prisión preventiva”, “juez de la investigación preparatoria” y “sala penal”, se debe interpretar que dichos términos hacen referencia, respectivamente, a “Instrucción”, “expediente fiscal”, “mandato de detención”, “juez penal” y “sala penal”. Esta disposición rige en los distritos judiciales en los que el Código Procesal Penal no ha </w:t>
      </w:r>
      <w:proofErr w:type="gramStart"/>
      <w:r w:rsidRPr="00DD5485">
        <w:rPr>
          <w:rFonts w:ascii="Times New Roman" w:hAnsi="Times New Roman" w:cs="Times New Roman"/>
          <w:b/>
          <w:bCs/>
        </w:rPr>
        <w:t>entrado en vigencia</w:t>
      </w:r>
      <w:proofErr w:type="gramEnd"/>
      <w:r w:rsidRPr="00DD5485">
        <w:rPr>
          <w:rFonts w:ascii="Times New Roman" w:hAnsi="Times New Roman" w:cs="Times New Roman"/>
          <w:b/>
          <w:bCs/>
        </w:rPr>
        <w:t>.</w:t>
      </w:r>
    </w:p>
    <w:p w14:paraId="348D4258"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De conformidad con la </w:t>
      </w:r>
      <w:hyperlink r:id="rId88" w:anchor="/detallenorma/H1137043" w:history="1">
        <w:r w:rsidRPr="00DD5485">
          <w:rPr>
            <w:rStyle w:val="Hipervnculo"/>
            <w:rFonts w:ascii="Times New Roman" w:hAnsi="Times New Roman" w:cs="Times New Roman"/>
            <w:b/>
            <w:bCs/>
          </w:rPr>
          <w:t xml:space="preserve">Quinta Disposición Complementaria Modificatoria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1229</w:t>
        </w:r>
      </w:hyperlink>
      <w:r w:rsidRPr="00DD5485">
        <w:rPr>
          <w:rFonts w:ascii="Times New Roman" w:hAnsi="Times New Roman" w:cs="Times New Roman"/>
          <w:b/>
          <w:bCs/>
        </w:rPr>
        <w:t>, publicado el 25 septiembre 2015, se dispone que el presente artículo entre en vigencia a partir del día siguiente de la publicación del citado decreto.</w:t>
      </w:r>
    </w:p>
    <w:p w14:paraId="2A3705FB"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276 Revocatoria de la </w:t>
      </w:r>
      <w:proofErr w:type="gramStart"/>
      <w:r w:rsidRPr="00DD5485">
        <w:rPr>
          <w:rFonts w:ascii="Times New Roman" w:hAnsi="Times New Roman" w:cs="Times New Roman"/>
          <w:b/>
          <w:bCs/>
        </w:rPr>
        <w:t>libertad.-</w:t>
      </w:r>
      <w:proofErr w:type="gramEnd"/>
      <w:r w:rsidRPr="00DD5485">
        <w:rPr>
          <w:rFonts w:ascii="Times New Roman" w:hAnsi="Times New Roman" w:cs="Times New Roman"/>
          <w:b/>
          <w:bCs/>
        </w:rPr>
        <w:t> </w:t>
      </w:r>
      <w:r w:rsidRPr="00DD5485">
        <w:rPr>
          <w:rFonts w:ascii="Times New Roman" w:hAnsi="Times New Roman" w:cs="Times New Roman"/>
        </w:rPr>
        <w:t xml:space="preserve">La libertad será revocada, inmediatamente, si el imputado no cumple con asistir, sin motivo legítimo, a la primera citación que se le formule cuando se considera necesaria su concurrencia. El Juez seguirá el trámite previsto en el numeral 2) del artículo </w:t>
      </w:r>
      <w:proofErr w:type="gramStart"/>
      <w:r w:rsidRPr="00DD5485">
        <w:rPr>
          <w:rFonts w:ascii="Times New Roman" w:hAnsi="Times New Roman" w:cs="Times New Roman"/>
        </w:rPr>
        <w:t>279.</w:t>
      </w:r>
      <w:r w:rsidRPr="00DD5485">
        <w:rPr>
          <w:rFonts w:ascii="Times New Roman" w:hAnsi="Times New Roman" w:cs="Times New Roman"/>
          <w:b/>
          <w:bCs/>
        </w:rPr>
        <w:t>(</w:t>
      </w:r>
      <w:proofErr w:type="gramEnd"/>
      <w:r w:rsidRPr="00DD5485">
        <w:rPr>
          <w:rFonts w:ascii="Times New Roman" w:hAnsi="Times New Roman" w:cs="Times New Roman"/>
          <w:b/>
          <w:bCs/>
        </w:rPr>
        <w:t>*)</w:t>
      </w:r>
    </w:p>
    <w:p w14:paraId="1BED4A2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Vigencia adelantada por la </w:t>
      </w:r>
      <w:hyperlink r:id="rId89" w:anchor="/detallenorma/H1136861" w:history="1">
        <w:r w:rsidRPr="00DD5485">
          <w:rPr>
            <w:rStyle w:val="Hipervnculo"/>
            <w:rFonts w:ascii="Times New Roman" w:hAnsi="Times New Roman" w:cs="Times New Roman"/>
            <w:b/>
            <w:bCs/>
          </w:rPr>
          <w:t xml:space="preserve">Segunda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1206</w:t>
        </w:r>
      </w:hyperlink>
      <w:r w:rsidRPr="00DD5485">
        <w:rPr>
          <w:rFonts w:ascii="Times New Roman" w:hAnsi="Times New Roman" w:cs="Times New Roman"/>
        </w:rPr>
        <w:t>, publicado el 23 septiembre 2015, el mismo que entró en </w:t>
      </w:r>
      <w:hyperlink r:id="rId90" w:anchor="/detallenorma/H1136861" w:history="1">
        <w:r w:rsidRPr="00DD5485">
          <w:rPr>
            <w:rStyle w:val="Hipervnculo"/>
            <w:rFonts w:ascii="Times New Roman" w:hAnsi="Times New Roman" w:cs="Times New Roman"/>
            <w:b/>
            <w:bCs/>
          </w:rPr>
          <w:t>vigencia</w:t>
        </w:r>
      </w:hyperlink>
      <w:r w:rsidRPr="00DD5485">
        <w:rPr>
          <w:rFonts w:ascii="Times New Roman" w:hAnsi="Times New Roman" w:cs="Times New Roman"/>
        </w:rPr>
        <w:t> a los sesenta días de su publicación.</w:t>
      </w:r>
    </w:p>
    <w:p w14:paraId="79415C3A"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De conformidad con la </w:t>
      </w:r>
      <w:hyperlink r:id="rId91" w:anchor="/detallenorma/H1136861" w:history="1">
        <w:r w:rsidRPr="00DD5485">
          <w:rPr>
            <w:rStyle w:val="Hipervnculo"/>
            <w:rFonts w:ascii="Times New Roman" w:hAnsi="Times New Roman" w:cs="Times New Roman"/>
            <w:b/>
            <w:bCs/>
          </w:rPr>
          <w:t xml:space="preserve">Tercera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1206</w:t>
        </w:r>
      </w:hyperlink>
      <w:r w:rsidRPr="00DD5485">
        <w:rPr>
          <w:rFonts w:ascii="Times New Roman" w:hAnsi="Times New Roman" w:cs="Times New Roman"/>
          <w:b/>
          <w:bCs/>
        </w:rPr>
        <w:t xml:space="preserve">, publicado el 23 septiembre 2015, se dispone que cuando el presente artículo, haga referencia a los términos “investigación preparatoria”, “expediente fiscal”, “prisión preventiva”, “juez de la investigación preparatoria” y “sala penal”, se debe interpretar que dichos términos hacen referencia, respectivamente, a “Instrucción”, “expediente fiscal”, “mandato de detención”, “juez penal” y “sala penal”. Esta disposición rige en los distritos judiciales en los que el Código Procesal Penal no ha </w:t>
      </w:r>
      <w:proofErr w:type="gramStart"/>
      <w:r w:rsidRPr="00DD5485">
        <w:rPr>
          <w:rFonts w:ascii="Times New Roman" w:hAnsi="Times New Roman" w:cs="Times New Roman"/>
          <w:b/>
          <w:bCs/>
        </w:rPr>
        <w:t>entrado en vigencia</w:t>
      </w:r>
      <w:proofErr w:type="gramEnd"/>
      <w:r w:rsidRPr="00DD5485">
        <w:rPr>
          <w:rFonts w:ascii="Times New Roman" w:hAnsi="Times New Roman" w:cs="Times New Roman"/>
          <w:b/>
          <w:bCs/>
        </w:rPr>
        <w:t>.</w:t>
      </w:r>
    </w:p>
    <w:p w14:paraId="5B7C1C8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De conformidad con la </w:t>
      </w:r>
      <w:hyperlink r:id="rId92" w:anchor="/detallenorma/H1137043" w:history="1">
        <w:r w:rsidRPr="00DD5485">
          <w:rPr>
            <w:rStyle w:val="Hipervnculo"/>
            <w:rFonts w:ascii="Times New Roman" w:hAnsi="Times New Roman" w:cs="Times New Roman"/>
            <w:b/>
            <w:bCs/>
          </w:rPr>
          <w:t xml:space="preserve">Quinta Disposición Complementaria Modificatoria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1229</w:t>
        </w:r>
      </w:hyperlink>
      <w:r w:rsidRPr="00DD5485">
        <w:rPr>
          <w:rFonts w:ascii="Times New Roman" w:hAnsi="Times New Roman" w:cs="Times New Roman"/>
          <w:b/>
          <w:bCs/>
        </w:rPr>
        <w:t>, publicado el 25 septiembre 2015, se dispone que el presente artículo entre en vigencia a partir del día siguiente de la publicación del citado decreto.</w:t>
      </w:r>
    </w:p>
    <w:p w14:paraId="435F1978"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277 Conocimiento de la </w:t>
      </w:r>
      <w:proofErr w:type="gramStart"/>
      <w:r w:rsidRPr="00DD5485">
        <w:rPr>
          <w:rFonts w:ascii="Times New Roman" w:hAnsi="Times New Roman" w:cs="Times New Roman"/>
          <w:b/>
          <w:bCs/>
        </w:rPr>
        <w:t>Sala.-</w:t>
      </w:r>
      <w:proofErr w:type="gramEnd"/>
      <w:r w:rsidRPr="00DD5485">
        <w:rPr>
          <w:rFonts w:ascii="Times New Roman" w:hAnsi="Times New Roman" w:cs="Times New Roman"/>
          <w:b/>
          <w:bCs/>
        </w:rPr>
        <w:t> </w:t>
      </w:r>
      <w:r w:rsidRPr="00DD5485">
        <w:rPr>
          <w:rFonts w:ascii="Times New Roman" w:hAnsi="Times New Roman" w:cs="Times New Roman"/>
        </w:rPr>
        <w:t xml:space="preserve">El Juez deberá poner en conocimiento de la Sala Penal la orden de libertad, su revocatoria y la prolongación de la prisión </w:t>
      </w:r>
      <w:proofErr w:type="gramStart"/>
      <w:r w:rsidRPr="00DD5485">
        <w:rPr>
          <w:rFonts w:ascii="Times New Roman" w:hAnsi="Times New Roman" w:cs="Times New Roman"/>
        </w:rPr>
        <w:t>preventiva.</w:t>
      </w:r>
      <w:r w:rsidRPr="00DD5485">
        <w:rPr>
          <w:rFonts w:ascii="Times New Roman" w:hAnsi="Times New Roman" w:cs="Times New Roman"/>
          <w:b/>
          <w:bCs/>
        </w:rPr>
        <w:t>(</w:t>
      </w:r>
      <w:proofErr w:type="gramEnd"/>
      <w:r w:rsidRPr="00DD5485">
        <w:rPr>
          <w:rFonts w:ascii="Times New Roman" w:hAnsi="Times New Roman" w:cs="Times New Roman"/>
          <w:b/>
          <w:bCs/>
        </w:rPr>
        <w:t>*)</w:t>
      </w:r>
    </w:p>
    <w:p w14:paraId="3260F3CD"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Vigencia adelantada por la </w:t>
      </w:r>
      <w:hyperlink r:id="rId93" w:anchor="/detallenorma/H1136861" w:history="1">
        <w:r w:rsidRPr="00DD5485">
          <w:rPr>
            <w:rStyle w:val="Hipervnculo"/>
            <w:rFonts w:ascii="Times New Roman" w:hAnsi="Times New Roman" w:cs="Times New Roman"/>
            <w:b/>
            <w:bCs/>
          </w:rPr>
          <w:t xml:space="preserve">Segunda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1206</w:t>
        </w:r>
      </w:hyperlink>
      <w:r w:rsidRPr="00DD5485">
        <w:rPr>
          <w:rFonts w:ascii="Times New Roman" w:hAnsi="Times New Roman" w:cs="Times New Roman"/>
        </w:rPr>
        <w:t>, publicado el 23 septiembre 2015, el mismo que entró en </w:t>
      </w:r>
      <w:hyperlink r:id="rId94" w:anchor="/detallenorma/H1136861" w:history="1">
        <w:r w:rsidRPr="00DD5485">
          <w:rPr>
            <w:rStyle w:val="Hipervnculo"/>
            <w:rFonts w:ascii="Times New Roman" w:hAnsi="Times New Roman" w:cs="Times New Roman"/>
            <w:b/>
            <w:bCs/>
          </w:rPr>
          <w:t>vigencia</w:t>
        </w:r>
      </w:hyperlink>
      <w:r w:rsidRPr="00DD5485">
        <w:rPr>
          <w:rFonts w:ascii="Times New Roman" w:hAnsi="Times New Roman" w:cs="Times New Roman"/>
        </w:rPr>
        <w:t> a los sesenta días de su publicación.</w:t>
      </w:r>
    </w:p>
    <w:p w14:paraId="4C75C5D4"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De conformidad con la </w:t>
      </w:r>
      <w:hyperlink r:id="rId95" w:anchor="/detallenorma/H1136861" w:history="1">
        <w:r w:rsidRPr="00DD5485">
          <w:rPr>
            <w:rStyle w:val="Hipervnculo"/>
            <w:rFonts w:ascii="Times New Roman" w:hAnsi="Times New Roman" w:cs="Times New Roman"/>
            <w:b/>
            <w:bCs/>
          </w:rPr>
          <w:t xml:space="preserve">Tercera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1206</w:t>
        </w:r>
      </w:hyperlink>
      <w:r w:rsidRPr="00DD5485">
        <w:rPr>
          <w:rFonts w:ascii="Times New Roman" w:hAnsi="Times New Roman" w:cs="Times New Roman"/>
          <w:b/>
          <w:bCs/>
        </w:rPr>
        <w:t xml:space="preserve">, publicado el 23 septiembre 2015, se dispone que cuando el presente artículo, haga referencia a los términos “investigación preparatoria”, “expediente fiscal”, “prisión preventiva”, “juez de la investigación preparatoria” y “sala penal”, se debe interpretar que dichos términos hacen referencia, respectivamente, a “Instrucción”, “expediente fiscal”, “mandato de detención”, “juez penal” y “sala penal”. Esta disposición rige en los distritos judiciales en los que el Código Procesal Penal no ha </w:t>
      </w:r>
      <w:proofErr w:type="gramStart"/>
      <w:r w:rsidRPr="00DD5485">
        <w:rPr>
          <w:rFonts w:ascii="Times New Roman" w:hAnsi="Times New Roman" w:cs="Times New Roman"/>
          <w:b/>
          <w:bCs/>
        </w:rPr>
        <w:t>entrado en vigencia</w:t>
      </w:r>
      <w:proofErr w:type="gramEnd"/>
      <w:r w:rsidRPr="00DD5485">
        <w:rPr>
          <w:rFonts w:ascii="Times New Roman" w:hAnsi="Times New Roman" w:cs="Times New Roman"/>
          <w:b/>
          <w:bCs/>
        </w:rPr>
        <w:t>.</w:t>
      </w:r>
    </w:p>
    <w:p w14:paraId="5D33455C" w14:textId="77777777" w:rsidR="00621F97" w:rsidRDefault="00621F97" w:rsidP="00DD5485">
      <w:pPr>
        <w:jc w:val="both"/>
        <w:rPr>
          <w:rFonts w:ascii="Times New Roman" w:hAnsi="Times New Roman" w:cs="Times New Roman"/>
          <w:b/>
          <w:bCs/>
        </w:rPr>
      </w:pPr>
      <w:r w:rsidRPr="00DD5485">
        <w:rPr>
          <w:rFonts w:ascii="Times New Roman" w:hAnsi="Times New Roman" w:cs="Times New Roman"/>
          <w:b/>
          <w:bCs/>
        </w:rPr>
        <w:t>(*) De conformidad con la </w:t>
      </w:r>
      <w:hyperlink r:id="rId96" w:anchor="/detallenorma/H1137043" w:history="1">
        <w:r w:rsidRPr="00DD5485">
          <w:rPr>
            <w:rStyle w:val="Hipervnculo"/>
            <w:rFonts w:ascii="Times New Roman" w:hAnsi="Times New Roman" w:cs="Times New Roman"/>
            <w:b/>
            <w:bCs/>
          </w:rPr>
          <w:t xml:space="preserve">Quinta Disposición Complementaria Modificatoria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1229</w:t>
        </w:r>
      </w:hyperlink>
      <w:r w:rsidRPr="00DD5485">
        <w:rPr>
          <w:rFonts w:ascii="Times New Roman" w:hAnsi="Times New Roman" w:cs="Times New Roman"/>
          <w:b/>
          <w:bCs/>
        </w:rPr>
        <w:t>, publicado el 25 septiembre 2015, se dispone que el presente artículo entre en vigencia a partir del día siguiente de la publicación del citado decreto.</w:t>
      </w:r>
    </w:p>
    <w:p w14:paraId="5AABF46B" w14:textId="77777777" w:rsidR="00DD0B2F" w:rsidRDefault="00DD0B2F" w:rsidP="00DD5485">
      <w:pPr>
        <w:jc w:val="both"/>
        <w:rPr>
          <w:rFonts w:ascii="Times New Roman" w:hAnsi="Times New Roman" w:cs="Times New Roman"/>
          <w:b/>
          <w:bCs/>
        </w:rPr>
      </w:pPr>
    </w:p>
    <w:p w14:paraId="72B9D359" w14:textId="77777777" w:rsidR="00DD0B2F" w:rsidRPr="00DD5485" w:rsidRDefault="00DD0B2F" w:rsidP="00DD5485">
      <w:pPr>
        <w:jc w:val="both"/>
        <w:rPr>
          <w:rFonts w:ascii="Times New Roman" w:hAnsi="Times New Roman" w:cs="Times New Roman"/>
        </w:rPr>
      </w:pPr>
    </w:p>
    <w:p w14:paraId="12F8B11E" w14:textId="77777777" w:rsidR="00621F97" w:rsidRPr="00DD5485" w:rsidRDefault="00621F97" w:rsidP="00DD0B2F">
      <w:pPr>
        <w:jc w:val="center"/>
        <w:rPr>
          <w:rFonts w:ascii="Times New Roman" w:hAnsi="Times New Roman" w:cs="Times New Roman"/>
        </w:rPr>
      </w:pPr>
      <w:r w:rsidRPr="00DD5485">
        <w:rPr>
          <w:rFonts w:ascii="Times New Roman" w:hAnsi="Times New Roman" w:cs="Times New Roman"/>
          <w:b/>
          <w:bCs/>
        </w:rPr>
        <w:lastRenderedPageBreak/>
        <w:t>CAPÍTULO III</w:t>
      </w:r>
    </w:p>
    <w:p w14:paraId="69AF8571" w14:textId="77777777" w:rsidR="00621F97" w:rsidRPr="00DD5485" w:rsidRDefault="00621F97" w:rsidP="00DD0B2F">
      <w:pPr>
        <w:jc w:val="center"/>
        <w:rPr>
          <w:rFonts w:ascii="Times New Roman" w:hAnsi="Times New Roman" w:cs="Times New Roman"/>
        </w:rPr>
      </w:pPr>
      <w:r w:rsidRPr="00DD5485">
        <w:rPr>
          <w:rFonts w:ascii="Times New Roman" w:hAnsi="Times New Roman" w:cs="Times New Roman"/>
          <w:b/>
          <w:bCs/>
        </w:rPr>
        <w:t>LA IMPUGNACIÓN DE LA PRISIÓN PREVENTIVA</w:t>
      </w:r>
    </w:p>
    <w:p w14:paraId="0D9F2D13"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278 </w:t>
      </w:r>
      <w:proofErr w:type="gramStart"/>
      <w:r w:rsidRPr="00DD5485">
        <w:rPr>
          <w:rFonts w:ascii="Times New Roman" w:hAnsi="Times New Roman" w:cs="Times New Roman"/>
          <w:b/>
          <w:bCs/>
        </w:rPr>
        <w:t>Apelación.-</w:t>
      </w:r>
      <w:proofErr w:type="gramEnd"/>
    </w:p>
    <w:p w14:paraId="2E90F065"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1.</w:t>
      </w:r>
      <w:r w:rsidRPr="00DD5485">
        <w:rPr>
          <w:rFonts w:ascii="Times New Roman" w:hAnsi="Times New Roman" w:cs="Times New Roman"/>
        </w:rPr>
        <w:t> Contra el auto de prisión preventiva procede recurso de apelación. El plazo para la apelación es de tres días. El Juez de la Investigación Preparatoria elevará los actuados dentro de las veinticuatro horas, bajo responsabilidad. La apelación se concede con efecto devolutivo.</w:t>
      </w:r>
    </w:p>
    <w:p w14:paraId="096318E7"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2.</w:t>
      </w:r>
      <w:r w:rsidRPr="00DD5485">
        <w:rPr>
          <w:rFonts w:ascii="Times New Roman" w:hAnsi="Times New Roman" w:cs="Times New Roman"/>
        </w:rPr>
        <w:t> La Sala Penal se pronunciará previa vista de la causa, que tendrá lugar, dentro de las setenta y dos horas de recibido el expediente, con citación del Fiscal Superior y del defensor del imputado. La decisión, debidamente motivada, se expedirá el día de la vista de la causa o dentro de las cuarenta y ocho horas, bajo responsabilidad.</w:t>
      </w:r>
    </w:p>
    <w:p w14:paraId="39BF10F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3.</w:t>
      </w:r>
      <w:r w:rsidRPr="00DD5485">
        <w:rPr>
          <w:rFonts w:ascii="Times New Roman" w:hAnsi="Times New Roman" w:cs="Times New Roman"/>
        </w:rPr>
        <w:t xml:space="preserve"> Si la Sala declara la nulidad del auto de prisión preventiva, ordenará que el mismo u otro Juez dicte la resolución que corresponda con arreglo a lo dispuesto en el artículo </w:t>
      </w:r>
      <w:proofErr w:type="gramStart"/>
      <w:r w:rsidRPr="00DD5485">
        <w:rPr>
          <w:rFonts w:ascii="Times New Roman" w:hAnsi="Times New Roman" w:cs="Times New Roman"/>
        </w:rPr>
        <w:t>271.</w:t>
      </w:r>
      <w:r w:rsidRPr="00DD5485">
        <w:rPr>
          <w:rFonts w:ascii="Times New Roman" w:hAnsi="Times New Roman" w:cs="Times New Roman"/>
          <w:b/>
          <w:bCs/>
        </w:rPr>
        <w:t>(</w:t>
      </w:r>
      <w:proofErr w:type="gramEnd"/>
      <w:r w:rsidRPr="00DD5485">
        <w:rPr>
          <w:rFonts w:ascii="Times New Roman" w:hAnsi="Times New Roman" w:cs="Times New Roman"/>
          <w:b/>
          <w:bCs/>
        </w:rPr>
        <w:t>*)</w:t>
      </w:r>
    </w:p>
    <w:p w14:paraId="71FA8C4C"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Vigencia adelantada por la </w:t>
      </w:r>
      <w:hyperlink r:id="rId97" w:anchor="/detallenorma/H1136861" w:history="1">
        <w:r w:rsidRPr="00DD5485">
          <w:rPr>
            <w:rStyle w:val="Hipervnculo"/>
            <w:rFonts w:ascii="Times New Roman" w:hAnsi="Times New Roman" w:cs="Times New Roman"/>
            <w:b/>
            <w:bCs/>
          </w:rPr>
          <w:t xml:space="preserve">Segunda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1206</w:t>
        </w:r>
      </w:hyperlink>
      <w:r w:rsidRPr="00DD5485">
        <w:rPr>
          <w:rFonts w:ascii="Times New Roman" w:hAnsi="Times New Roman" w:cs="Times New Roman"/>
        </w:rPr>
        <w:t>, publicado el 23 septiembre 2015, el mismo que entró en </w:t>
      </w:r>
      <w:hyperlink r:id="rId98" w:anchor="/detallenorma/H1136861" w:history="1">
        <w:r w:rsidRPr="00DD5485">
          <w:rPr>
            <w:rStyle w:val="Hipervnculo"/>
            <w:rFonts w:ascii="Times New Roman" w:hAnsi="Times New Roman" w:cs="Times New Roman"/>
            <w:b/>
            <w:bCs/>
          </w:rPr>
          <w:t>vigencia</w:t>
        </w:r>
      </w:hyperlink>
      <w:r w:rsidRPr="00DD5485">
        <w:rPr>
          <w:rFonts w:ascii="Times New Roman" w:hAnsi="Times New Roman" w:cs="Times New Roman"/>
        </w:rPr>
        <w:t> a los sesenta días de su publicación.</w:t>
      </w:r>
    </w:p>
    <w:p w14:paraId="33E54522" w14:textId="77777777" w:rsidR="00621F97" w:rsidRDefault="00621F97" w:rsidP="00DD5485">
      <w:pPr>
        <w:jc w:val="both"/>
        <w:rPr>
          <w:rFonts w:ascii="Times New Roman" w:hAnsi="Times New Roman" w:cs="Times New Roman"/>
          <w:b/>
          <w:bCs/>
        </w:rPr>
      </w:pPr>
      <w:r w:rsidRPr="00DD5485">
        <w:rPr>
          <w:rFonts w:ascii="Times New Roman" w:hAnsi="Times New Roman" w:cs="Times New Roman"/>
          <w:b/>
          <w:bCs/>
        </w:rPr>
        <w:t>(*) De conformidad con la </w:t>
      </w:r>
      <w:hyperlink r:id="rId99" w:anchor="/detallenorma/H1136861" w:history="1">
        <w:r w:rsidRPr="00DD5485">
          <w:rPr>
            <w:rStyle w:val="Hipervnculo"/>
            <w:rFonts w:ascii="Times New Roman" w:hAnsi="Times New Roman" w:cs="Times New Roman"/>
            <w:b/>
            <w:bCs/>
          </w:rPr>
          <w:t xml:space="preserve">Tercera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1206</w:t>
        </w:r>
      </w:hyperlink>
      <w:r w:rsidRPr="00DD5485">
        <w:rPr>
          <w:rFonts w:ascii="Times New Roman" w:hAnsi="Times New Roman" w:cs="Times New Roman"/>
          <w:b/>
          <w:bCs/>
        </w:rPr>
        <w:t xml:space="preserve">, publicado el 23 septiembre 2015, se dispone que cuando el presente artículo, haga referencia a los términos “investigación preparatoria”, “expediente fiscal”, “prisión preventiva”, “juez de la investigación preparatoria” y “sala penal”, se debe interpretar que dichos términos hacen referencia, respectivamente, a “Instrucción”, “expediente fiscal”, “mandato de detención”, “juez penal” y “sala penal”. Esta disposición rige en los distritos judiciales en los que el Código Procesal Penal no ha </w:t>
      </w:r>
      <w:proofErr w:type="gramStart"/>
      <w:r w:rsidRPr="00DD5485">
        <w:rPr>
          <w:rFonts w:ascii="Times New Roman" w:hAnsi="Times New Roman" w:cs="Times New Roman"/>
          <w:b/>
          <w:bCs/>
        </w:rPr>
        <w:t>entrado en vigencia</w:t>
      </w:r>
      <w:proofErr w:type="gramEnd"/>
      <w:r w:rsidRPr="00DD5485">
        <w:rPr>
          <w:rFonts w:ascii="Times New Roman" w:hAnsi="Times New Roman" w:cs="Times New Roman"/>
          <w:b/>
          <w:bCs/>
        </w:rPr>
        <w:t>.</w:t>
      </w:r>
    </w:p>
    <w:p w14:paraId="440129E6" w14:textId="77777777" w:rsidR="00DD0B2F" w:rsidRDefault="00DD0B2F" w:rsidP="00DD5485">
      <w:pPr>
        <w:jc w:val="both"/>
        <w:rPr>
          <w:rFonts w:ascii="Times New Roman" w:hAnsi="Times New Roman" w:cs="Times New Roman"/>
          <w:b/>
          <w:bCs/>
        </w:rPr>
      </w:pPr>
    </w:p>
    <w:p w14:paraId="5A523D69" w14:textId="77777777" w:rsidR="00DD0B2F" w:rsidRPr="00DD5485" w:rsidRDefault="00DD0B2F" w:rsidP="00DD5485">
      <w:pPr>
        <w:jc w:val="both"/>
        <w:rPr>
          <w:rFonts w:ascii="Times New Roman" w:hAnsi="Times New Roman" w:cs="Times New Roman"/>
        </w:rPr>
      </w:pPr>
    </w:p>
    <w:p w14:paraId="7D99F733" w14:textId="77777777" w:rsidR="00621F97" w:rsidRPr="00DD5485" w:rsidRDefault="00621F97" w:rsidP="00DD0B2F">
      <w:pPr>
        <w:jc w:val="center"/>
        <w:rPr>
          <w:rFonts w:ascii="Times New Roman" w:hAnsi="Times New Roman" w:cs="Times New Roman"/>
        </w:rPr>
      </w:pPr>
      <w:r w:rsidRPr="00DD5485">
        <w:rPr>
          <w:rFonts w:ascii="Times New Roman" w:hAnsi="Times New Roman" w:cs="Times New Roman"/>
          <w:b/>
          <w:bCs/>
        </w:rPr>
        <w:t>CAPÍTULO IV</w:t>
      </w:r>
    </w:p>
    <w:p w14:paraId="16AD552B" w14:textId="77777777" w:rsidR="00621F97" w:rsidRPr="00DD5485" w:rsidRDefault="00621F97" w:rsidP="00DD0B2F">
      <w:pPr>
        <w:jc w:val="center"/>
        <w:rPr>
          <w:rFonts w:ascii="Times New Roman" w:hAnsi="Times New Roman" w:cs="Times New Roman"/>
        </w:rPr>
      </w:pPr>
      <w:r w:rsidRPr="00DD5485">
        <w:rPr>
          <w:rFonts w:ascii="Times New Roman" w:hAnsi="Times New Roman" w:cs="Times New Roman"/>
          <w:b/>
          <w:bCs/>
        </w:rPr>
        <w:t>LA REVOCATORIA DE LA COMPARECENCIA POR PRISIÓN PREVENTIVA</w:t>
      </w:r>
    </w:p>
    <w:p w14:paraId="12A90CFE"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xml:space="preserve">       Artículo 279 Cambio de comparecencia por prisión </w:t>
      </w:r>
      <w:proofErr w:type="gramStart"/>
      <w:r w:rsidRPr="00DD5485">
        <w:rPr>
          <w:rFonts w:ascii="Times New Roman" w:hAnsi="Times New Roman" w:cs="Times New Roman"/>
          <w:b/>
          <w:bCs/>
        </w:rPr>
        <w:t>preventiva.-</w:t>
      </w:r>
      <w:proofErr w:type="gramEnd"/>
    </w:p>
    <w:p w14:paraId="7A6432DA"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1.</w:t>
      </w:r>
      <w:r w:rsidRPr="00DD5485">
        <w:rPr>
          <w:rFonts w:ascii="Times New Roman" w:hAnsi="Times New Roman" w:cs="Times New Roman"/>
        </w:rPr>
        <w:t> Si durante la investigación resultaren indicios delictivos fundados de que el imputado en situación de comparecencia está incurso en los supuestos del artículo 268, el Juez a petición del Fiscal, podrá dictar auto de prisión preventiva.</w:t>
      </w:r>
    </w:p>
    <w:p w14:paraId="70FFD971"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2.</w:t>
      </w:r>
      <w:r w:rsidRPr="00DD5485">
        <w:rPr>
          <w:rFonts w:ascii="Times New Roman" w:hAnsi="Times New Roman" w:cs="Times New Roman"/>
        </w:rPr>
        <w:t> El Juez de la Investigación Preparatoria citará a una audiencia para decidir sobre el requerimiento Fiscal. La audiencia se celebrará con los asistentes que concurran. El Juez emitirá resolución inmediatamente o dentro de las cuarenta y ocho horas de su celebración.</w:t>
      </w:r>
    </w:p>
    <w:p w14:paraId="2245B4D2"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3.</w:t>
      </w:r>
      <w:r w:rsidRPr="00DD5485">
        <w:rPr>
          <w:rFonts w:ascii="Times New Roman" w:hAnsi="Times New Roman" w:cs="Times New Roman"/>
        </w:rPr>
        <w:t xml:space="preserve"> Contra la resolución que se emita procede recurso de apelación, que se concederá con efecto </w:t>
      </w:r>
      <w:proofErr w:type="gramStart"/>
      <w:r w:rsidRPr="00DD5485">
        <w:rPr>
          <w:rFonts w:ascii="Times New Roman" w:hAnsi="Times New Roman" w:cs="Times New Roman"/>
        </w:rPr>
        <w:t>devolutivo.</w:t>
      </w:r>
      <w:r w:rsidRPr="00DD5485">
        <w:rPr>
          <w:rFonts w:ascii="Times New Roman" w:hAnsi="Times New Roman" w:cs="Times New Roman"/>
          <w:b/>
          <w:bCs/>
        </w:rPr>
        <w:t>(</w:t>
      </w:r>
      <w:proofErr w:type="gramEnd"/>
      <w:r w:rsidRPr="00DD5485">
        <w:rPr>
          <w:rFonts w:ascii="Times New Roman" w:hAnsi="Times New Roman" w:cs="Times New Roman"/>
          <w:b/>
          <w:bCs/>
        </w:rPr>
        <w:t>*)</w:t>
      </w:r>
    </w:p>
    <w:p w14:paraId="67369E0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Vigencia adelantada por la </w:t>
      </w:r>
      <w:hyperlink r:id="rId100" w:anchor="/detallenorma/H1136861" w:history="1">
        <w:r w:rsidRPr="00DD5485">
          <w:rPr>
            <w:rStyle w:val="Hipervnculo"/>
            <w:rFonts w:ascii="Times New Roman" w:hAnsi="Times New Roman" w:cs="Times New Roman"/>
            <w:b/>
            <w:bCs/>
          </w:rPr>
          <w:t xml:space="preserve">Segunda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1206</w:t>
        </w:r>
      </w:hyperlink>
      <w:r w:rsidRPr="00DD5485">
        <w:rPr>
          <w:rFonts w:ascii="Times New Roman" w:hAnsi="Times New Roman" w:cs="Times New Roman"/>
        </w:rPr>
        <w:t>, publicado el 23 septiembre 2015, el mismo que entró en </w:t>
      </w:r>
      <w:hyperlink r:id="rId101" w:anchor="/detallenorma/H1136861" w:history="1">
        <w:r w:rsidRPr="00DD5485">
          <w:rPr>
            <w:rStyle w:val="Hipervnculo"/>
            <w:rFonts w:ascii="Times New Roman" w:hAnsi="Times New Roman" w:cs="Times New Roman"/>
            <w:b/>
            <w:bCs/>
          </w:rPr>
          <w:t>vigencia</w:t>
        </w:r>
      </w:hyperlink>
      <w:r w:rsidRPr="00DD5485">
        <w:rPr>
          <w:rFonts w:ascii="Times New Roman" w:hAnsi="Times New Roman" w:cs="Times New Roman"/>
        </w:rPr>
        <w:t> a los sesenta días de su publicación.</w:t>
      </w:r>
    </w:p>
    <w:p w14:paraId="35584B4E" w14:textId="77777777" w:rsidR="00621F97" w:rsidRDefault="00621F97" w:rsidP="00DD5485">
      <w:pPr>
        <w:jc w:val="both"/>
        <w:rPr>
          <w:rFonts w:ascii="Times New Roman" w:hAnsi="Times New Roman" w:cs="Times New Roman"/>
          <w:b/>
          <w:bCs/>
        </w:rPr>
      </w:pPr>
      <w:r w:rsidRPr="00DD5485">
        <w:rPr>
          <w:rFonts w:ascii="Times New Roman" w:hAnsi="Times New Roman" w:cs="Times New Roman"/>
          <w:b/>
          <w:bCs/>
        </w:rPr>
        <w:t>(*) De conformidad con la </w:t>
      </w:r>
      <w:hyperlink r:id="rId102" w:anchor="/detallenorma/H1136861" w:history="1">
        <w:r w:rsidRPr="00DD5485">
          <w:rPr>
            <w:rStyle w:val="Hipervnculo"/>
            <w:rFonts w:ascii="Times New Roman" w:hAnsi="Times New Roman" w:cs="Times New Roman"/>
            <w:b/>
            <w:bCs/>
          </w:rPr>
          <w:t xml:space="preserve">Tercera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1206</w:t>
        </w:r>
      </w:hyperlink>
      <w:r w:rsidRPr="00DD5485">
        <w:rPr>
          <w:rFonts w:ascii="Times New Roman" w:hAnsi="Times New Roman" w:cs="Times New Roman"/>
          <w:b/>
          <w:bCs/>
        </w:rPr>
        <w:t xml:space="preserve">, publicado el 23 septiembre 2015, se dispone que cuando el presente artículo, haga referencia a los </w:t>
      </w:r>
      <w:r w:rsidRPr="00DD5485">
        <w:rPr>
          <w:rFonts w:ascii="Times New Roman" w:hAnsi="Times New Roman" w:cs="Times New Roman"/>
          <w:b/>
          <w:bCs/>
        </w:rPr>
        <w:lastRenderedPageBreak/>
        <w:t xml:space="preserve">términos “investigación preparatoria”, “expediente fiscal”, “prisión preventiva”, “juez de la investigación preparatoria” y “sala penal”, se debe interpretar que dichos términos hacen referencia, respectivamente, a “Instrucción”, “expediente fiscal”, “mandato de detención”, “juez penal” y “sala penal”. Esta disposición rige en los distritos judiciales en los que el Código Procesal Penal no ha </w:t>
      </w:r>
      <w:proofErr w:type="gramStart"/>
      <w:r w:rsidRPr="00DD5485">
        <w:rPr>
          <w:rFonts w:ascii="Times New Roman" w:hAnsi="Times New Roman" w:cs="Times New Roman"/>
          <w:b/>
          <w:bCs/>
        </w:rPr>
        <w:t>entrado en vigencia</w:t>
      </w:r>
      <w:proofErr w:type="gramEnd"/>
      <w:r w:rsidRPr="00DD5485">
        <w:rPr>
          <w:rFonts w:ascii="Times New Roman" w:hAnsi="Times New Roman" w:cs="Times New Roman"/>
          <w:b/>
          <w:bCs/>
        </w:rPr>
        <w:t>.</w:t>
      </w:r>
    </w:p>
    <w:p w14:paraId="5C39D749" w14:textId="77777777" w:rsidR="00DD0B2F" w:rsidRDefault="00DD0B2F" w:rsidP="00DD5485">
      <w:pPr>
        <w:jc w:val="both"/>
        <w:rPr>
          <w:rFonts w:ascii="Times New Roman" w:hAnsi="Times New Roman" w:cs="Times New Roman"/>
          <w:b/>
          <w:bCs/>
        </w:rPr>
      </w:pPr>
    </w:p>
    <w:p w14:paraId="03B9EB40" w14:textId="77777777" w:rsidR="00DD0B2F" w:rsidRPr="00DD5485" w:rsidRDefault="00DD0B2F" w:rsidP="00DD5485">
      <w:pPr>
        <w:jc w:val="both"/>
        <w:rPr>
          <w:rFonts w:ascii="Times New Roman" w:hAnsi="Times New Roman" w:cs="Times New Roman"/>
        </w:rPr>
      </w:pPr>
    </w:p>
    <w:p w14:paraId="174DB8FE" w14:textId="77777777" w:rsidR="00621F97" w:rsidRPr="00DD5485" w:rsidRDefault="00621F97" w:rsidP="00DD0B2F">
      <w:pPr>
        <w:jc w:val="center"/>
        <w:rPr>
          <w:rFonts w:ascii="Times New Roman" w:hAnsi="Times New Roman" w:cs="Times New Roman"/>
        </w:rPr>
      </w:pPr>
      <w:r w:rsidRPr="00DD5485">
        <w:rPr>
          <w:rFonts w:ascii="Times New Roman" w:hAnsi="Times New Roman" w:cs="Times New Roman"/>
          <w:b/>
          <w:bCs/>
        </w:rPr>
        <w:t>CAPÍTULO V</w:t>
      </w:r>
    </w:p>
    <w:p w14:paraId="1BBEB0F5" w14:textId="77777777" w:rsidR="00621F97" w:rsidRPr="00DD5485" w:rsidRDefault="00621F97" w:rsidP="00DD0B2F">
      <w:pPr>
        <w:jc w:val="center"/>
        <w:rPr>
          <w:rFonts w:ascii="Times New Roman" w:hAnsi="Times New Roman" w:cs="Times New Roman"/>
        </w:rPr>
      </w:pPr>
      <w:r w:rsidRPr="00DD5485">
        <w:rPr>
          <w:rFonts w:ascii="Times New Roman" w:hAnsi="Times New Roman" w:cs="Times New Roman"/>
          <w:b/>
          <w:bCs/>
        </w:rPr>
        <w:t>LA INCOMUNICACIÓN</w:t>
      </w:r>
    </w:p>
    <w:p w14:paraId="7D9761D2"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280 </w:t>
      </w:r>
      <w:proofErr w:type="gramStart"/>
      <w:r w:rsidRPr="00DD5485">
        <w:rPr>
          <w:rFonts w:ascii="Times New Roman" w:hAnsi="Times New Roman" w:cs="Times New Roman"/>
          <w:b/>
          <w:bCs/>
        </w:rPr>
        <w:t>Incomunicación.-</w:t>
      </w:r>
      <w:proofErr w:type="gramEnd"/>
      <w:r w:rsidRPr="00DD5485">
        <w:rPr>
          <w:rFonts w:ascii="Times New Roman" w:hAnsi="Times New Roman" w:cs="Times New Roman"/>
          <w:b/>
          <w:bCs/>
        </w:rPr>
        <w:t> </w:t>
      </w:r>
      <w:r w:rsidRPr="00DD5485">
        <w:rPr>
          <w:rFonts w:ascii="Times New Roman" w:hAnsi="Times New Roman" w:cs="Times New Roman"/>
        </w:rPr>
        <w:t xml:space="preserve">La incomunicación del imputado con mandato de prisión preventiva procede si es indispensable para el establecimiento de un delito grave. No podrá exceder de diez días. La incomunicación no impide las conferencias en privado entre el Abogado Defensor y el preso preventivo, las que no requieren autorización previa ni podrán ser prohibidas. La resolución que la ordena se emitirá sin trámite alguno, será motivada y puesta en conocimiento a la Sala Penal. Contra ella procede recurso de apelación dentro del plazo de un día. La Sala Penal seguirá el trámite previsto en el artículo </w:t>
      </w:r>
      <w:proofErr w:type="gramStart"/>
      <w:r w:rsidRPr="00DD5485">
        <w:rPr>
          <w:rFonts w:ascii="Times New Roman" w:hAnsi="Times New Roman" w:cs="Times New Roman"/>
        </w:rPr>
        <w:t>267.</w:t>
      </w:r>
      <w:r w:rsidRPr="00DD5485">
        <w:rPr>
          <w:rFonts w:ascii="Times New Roman" w:hAnsi="Times New Roman" w:cs="Times New Roman"/>
          <w:b/>
          <w:bCs/>
        </w:rPr>
        <w:t>(</w:t>
      </w:r>
      <w:proofErr w:type="gramEnd"/>
      <w:r w:rsidRPr="00DD5485">
        <w:rPr>
          <w:rFonts w:ascii="Times New Roman" w:hAnsi="Times New Roman" w:cs="Times New Roman"/>
          <w:b/>
          <w:bCs/>
        </w:rPr>
        <w:t>*)</w:t>
      </w:r>
    </w:p>
    <w:p w14:paraId="3390A5AF"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Vigencia adelantada por la </w:t>
      </w:r>
      <w:hyperlink r:id="rId103" w:anchor="/detallenorma/H1136861" w:history="1">
        <w:r w:rsidRPr="00DD5485">
          <w:rPr>
            <w:rStyle w:val="Hipervnculo"/>
            <w:rFonts w:ascii="Times New Roman" w:hAnsi="Times New Roman" w:cs="Times New Roman"/>
            <w:b/>
            <w:bCs/>
          </w:rPr>
          <w:t xml:space="preserve">Segunda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1206</w:t>
        </w:r>
      </w:hyperlink>
      <w:r w:rsidRPr="00DD5485">
        <w:rPr>
          <w:rFonts w:ascii="Times New Roman" w:hAnsi="Times New Roman" w:cs="Times New Roman"/>
        </w:rPr>
        <w:t>, publicado el 23 septiembre 2015, el mismo que entró en </w:t>
      </w:r>
      <w:hyperlink r:id="rId104" w:anchor="/detallenorma/H1136861" w:history="1">
        <w:r w:rsidRPr="00DD5485">
          <w:rPr>
            <w:rStyle w:val="Hipervnculo"/>
            <w:rFonts w:ascii="Times New Roman" w:hAnsi="Times New Roman" w:cs="Times New Roman"/>
            <w:b/>
            <w:bCs/>
          </w:rPr>
          <w:t>vigencia</w:t>
        </w:r>
      </w:hyperlink>
      <w:r w:rsidRPr="00DD5485">
        <w:rPr>
          <w:rFonts w:ascii="Times New Roman" w:hAnsi="Times New Roman" w:cs="Times New Roman"/>
        </w:rPr>
        <w:t> a los sesenta días de su publicación.</w:t>
      </w:r>
    </w:p>
    <w:p w14:paraId="4F30EFBC"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De conformidad con la </w:t>
      </w:r>
      <w:hyperlink r:id="rId105" w:anchor="/detallenorma/H1136861" w:history="1">
        <w:r w:rsidRPr="00DD5485">
          <w:rPr>
            <w:rStyle w:val="Hipervnculo"/>
            <w:rFonts w:ascii="Times New Roman" w:hAnsi="Times New Roman" w:cs="Times New Roman"/>
            <w:b/>
            <w:bCs/>
          </w:rPr>
          <w:t xml:space="preserve">Tercera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1206</w:t>
        </w:r>
      </w:hyperlink>
      <w:r w:rsidRPr="00DD5485">
        <w:rPr>
          <w:rFonts w:ascii="Times New Roman" w:hAnsi="Times New Roman" w:cs="Times New Roman"/>
          <w:b/>
          <w:bCs/>
        </w:rPr>
        <w:t xml:space="preserve">, publicado el 23 septiembre 2015, se dispone que cuando el presente artículo, haga referencia a los términos “investigación preparatoria”, “expediente fiscal”, “prisión preventiva”, “juez de la investigación preparatoria” y “sala penal”, se debe interpretar que dichos términos hacen referencia, respectivamente, a “Instrucción”, “expediente fiscal”, “mandato de detención”, “juez penal” y “sala penal”. Esta disposición rige en los distritos judiciales en los que el Código Procesal Penal no ha </w:t>
      </w:r>
      <w:proofErr w:type="gramStart"/>
      <w:r w:rsidRPr="00DD5485">
        <w:rPr>
          <w:rFonts w:ascii="Times New Roman" w:hAnsi="Times New Roman" w:cs="Times New Roman"/>
          <w:b/>
          <w:bCs/>
        </w:rPr>
        <w:t>entrado en vigencia</w:t>
      </w:r>
      <w:proofErr w:type="gramEnd"/>
      <w:r w:rsidRPr="00DD5485">
        <w:rPr>
          <w:rFonts w:ascii="Times New Roman" w:hAnsi="Times New Roman" w:cs="Times New Roman"/>
          <w:b/>
          <w:bCs/>
        </w:rPr>
        <w:t>.</w:t>
      </w:r>
    </w:p>
    <w:p w14:paraId="2369CBE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281 </w:t>
      </w:r>
      <w:proofErr w:type="gramStart"/>
      <w:r w:rsidRPr="00DD5485">
        <w:rPr>
          <w:rFonts w:ascii="Times New Roman" w:hAnsi="Times New Roman" w:cs="Times New Roman"/>
          <w:b/>
          <w:bCs/>
        </w:rPr>
        <w:t>Derechos.-</w:t>
      </w:r>
      <w:proofErr w:type="gramEnd"/>
      <w:r w:rsidRPr="00DD5485">
        <w:rPr>
          <w:rFonts w:ascii="Times New Roman" w:hAnsi="Times New Roman" w:cs="Times New Roman"/>
          <w:b/>
          <w:bCs/>
        </w:rPr>
        <w:t> </w:t>
      </w:r>
      <w:r w:rsidRPr="00DD5485">
        <w:rPr>
          <w:rFonts w:ascii="Times New Roman" w:hAnsi="Times New Roman" w:cs="Times New Roman"/>
        </w:rPr>
        <w:t xml:space="preserve">El incomunicado podrá leer libros, diarios, revistas y escuchar noticias de libre circulación y difusión. Recibirá sin obstáculos la ración alimenticia que le es </w:t>
      </w:r>
      <w:proofErr w:type="gramStart"/>
      <w:r w:rsidRPr="00DD5485">
        <w:rPr>
          <w:rFonts w:ascii="Times New Roman" w:hAnsi="Times New Roman" w:cs="Times New Roman"/>
        </w:rPr>
        <w:t>enviada.</w:t>
      </w:r>
      <w:r w:rsidRPr="00DD5485">
        <w:rPr>
          <w:rFonts w:ascii="Times New Roman" w:hAnsi="Times New Roman" w:cs="Times New Roman"/>
          <w:b/>
          <w:bCs/>
        </w:rPr>
        <w:t>(</w:t>
      </w:r>
      <w:proofErr w:type="gramEnd"/>
      <w:r w:rsidRPr="00DD5485">
        <w:rPr>
          <w:rFonts w:ascii="Times New Roman" w:hAnsi="Times New Roman" w:cs="Times New Roman"/>
          <w:b/>
          <w:bCs/>
        </w:rPr>
        <w:t>*)</w:t>
      </w:r>
    </w:p>
    <w:p w14:paraId="2CBF1C47"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Vigencia adelantada por la </w:t>
      </w:r>
      <w:hyperlink r:id="rId106" w:anchor="/detallenorma/H1136861" w:history="1">
        <w:r w:rsidRPr="00DD5485">
          <w:rPr>
            <w:rStyle w:val="Hipervnculo"/>
            <w:rFonts w:ascii="Times New Roman" w:hAnsi="Times New Roman" w:cs="Times New Roman"/>
            <w:b/>
            <w:bCs/>
          </w:rPr>
          <w:t xml:space="preserve">Segunda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1206</w:t>
        </w:r>
      </w:hyperlink>
      <w:r w:rsidRPr="00DD5485">
        <w:rPr>
          <w:rFonts w:ascii="Times New Roman" w:hAnsi="Times New Roman" w:cs="Times New Roman"/>
        </w:rPr>
        <w:t>, publicado el 23 septiembre 2015, el mismo que entró en </w:t>
      </w:r>
      <w:hyperlink r:id="rId107" w:anchor="/detallenorma/H1136861" w:history="1">
        <w:r w:rsidRPr="00DD5485">
          <w:rPr>
            <w:rStyle w:val="Hipervnculo"/>
            <w:rFonts w:ascii="Times New Roman" w:hAnsi="Times New Roman" w:cs="Times New Roman"/>
            <w:b/>
            <w:bCs/>
          </w:rPr>
          <w:t>vigencia</w:t>
        </w:r>
      </w:hyperlink>
      <w:r w:rsidRPr="00DD5485">
        <w:rPr>
          <w:rFonts w:ascii="Times New Roman" w:hAnsi="Times New Roman" w:cs="Times New Roman"/>
        </w:rPr>
        <w:t> a los sesenta días de su publicación.</w:t>
      </w:r>
    </w:p>
    <w:p w14:paraId="3AACA9B5"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De conformidad con la </w:t>
      </w:r>
      <w:hyperlink r:id="rId108" w:anchor="/detallenorma/H1136861" w:history="1">
        <w:r w:rsidRPr="00DD5485">
          <w:rPr>
            <w:rStyle w:val="Hipervnculo"/>
            <w:rFonts w:ascii="Times New Roman" w:hAnsi="Times New Roman" w:cs="Times New Roman"/>
            <w:b/>
            <w:bCs/>
          </w:rPr>
          <w:t xml:space="preserve">Tercera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1206</w:t>
        </w:r>
      </w:hyperlink>
      <w:r w:rsidRPr="00DD5485">
        <w:rPr>
          <w:rFonts w:ascii="Times New Roman" w:hAnsi="Times New Roman" w:cs="Times New Roman"/>
          <w:b/>
          <w:bCs/>
        </w:rPr>
        <w:t xml:space="preserve">, publicado el 23 septiembre 2015, se dispone que cuando el presente artículo, haga referencia a los términos “investigación preparatoria”, “expediente fiscal”, “prisión preventiva”, “juez de la investigación preparatoria” y “sala penal”, se debe interpretar que dichos términos hacen referencia, respectivamente, a “Instrucción”, “expediente fiscal”, “mandato de detención”, “juez penal” y “sala penal”. Esta disposición rige en los distritos judiciales en los que el Código Procesal Penal no ha </w:t>
      </w:r>
      <w:proofErr w:type="gramStart"/>
      <w:r w:rsidRPr="00DD5485">
        <w:rPr>
          <w:rFonts w:ascii="Times New Roman" w:hAnsi="Times New Roman" w:cs="Times New Roman"/>
          <w:b/>
          <w:bCs/>
        </w:rPr>
        <w:t>entrado en vigencia</w:t>
      </w:r>
      <w:proofErr w:type="gramEnd"/>
      <w:r w:rsidRPr="00DD5485">
        <w:rPr>
          <w:rFonts w:ascii="Times New Roman" w:hAnsi="Times New Roman" w:cs="Times New Roman"/>
          <w:b/>
          <w:bCs/>
        </w:rPr>
        <w:t>.</w:t>
      </w:r>
    </w:p>
    <w:p w14:paraId="0CF75D6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282 </w:t>
      </w:r>
      <w:proofErr w:type="gramStart"/>
      <w:r w:rsidRPr="00DD5485">
        <w:rPr>
          <w:rFonts w:ascii="Times New Roman" w:hAnsi="Times New Roman" w:cs="Times New Roman"/>
          <w:b/>
          <w:bCs/>
        </w:rPr>
        <w:t>Cese.-</w:t>
      </w:r>
      <w:proofErr w:type="gramEnd"/>
      <w:r w:rsidRPr="00DD5485">
        <w:rPr>
          <w:rFonts w:ascii="Times New Roman" w:hAnsi="Times New Roman" w:cs="Times New Roman"/>
          <w:b/>
          <w:bCs/>
        </w:rPr>
        <w:t> </w:t>
      </w:r>
      <w:r w:rsidRPr="00DD5485">
        <w:rPr>
          <w:rFonts w:ascii="Times New Roman" w:hAnsi="Times New Roman" w:cs="Times New Roman"/>
        </w:rPr>
        <w:t xml:space="preserve">Vencido el término de la incomunicación señalada en la resolución, cesará </w:t>
      </w:r>
      <w:proofErr w:type="gramStart"/>
      <w:r w:rsidRPr="00DD5485">
        <w:rPr>
          <w:rFonts w:ascii="Times New Roman" w:hAnsi="Times New Roman" w:cs="Times New Roman"/>
        </w:rPr>
        <w:t>automáticamente.</w:t>
      </w:r>
      <w:r w:rsidRPr="00DD5485">
        <w:rPr>
          <w:rFonts w:ascii="Times New Roman" w:hAnsi="Times New Roman" w:cs="Times New Roman"/>
          <w:b/>
          <w:bCs/>
        </w:rPr>
        <w:t>(</w:t>
      </w:r>
      <w:proofErr w:type="gramEnd"/>
      <w:r w:rsidRPr="00DD5485">
        <w:rPr>
          <w:rFonts w:ascii="Times New Roman" w:hAnsi="Times New Roman" w:cs="Times New Roman"/>
          <w:b/>
          <w:bCs/>
        </w:rPr>
        <w:t>*)</w:t>
      </w:r>
    </w:p>
    <w:p w14:paraId="08C6C0F7"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Vigencia adelantada por la </w:t>
      </w:r>
      <w:hyperlink r:id="rId109" w:anchor="/detallenorma/H1136861" w:history="1">
        <w:r w:rsidRPr="00DD5485">
          <w:rPr>
            <w:rStyle w:val="Hipervnculo"/>
            <w:rFonts w:ascii="Times New Roman" w:hAnsi="Times New Roman" w:cs="Times New Roman"/>
            <w:b/>
            <w:bCs/>
          </w:rPr>
          <w:t xml:space="preserve">Segunda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1206</w:t>
        </w:r>
      </w:hyperlink>
      <w:r w:rsidRPr="00DD5485">
        <w:rPr>
          <w:rFonts w:ascii="Times New Roman" w:hAnsi="Times New Roman" w:cs="Times New Roman"/>
        </w:rPr>
        <w:t>, publicado el 23 septiembre 2015, el mismo que entró en </w:t>
      </w:r>
      <w:hyperlink r:id="rId110" w:anchor="/detallenorma/H1136861" w:history="1">
        <w:r w:rsidRPr="00DD5485">
          <w:rPr>
            <w:rStyle w:val="Hipervnculo"/>
            <w:rFonts w:ascii="Times New Roman" w:hAnsi="Times New Roman" w:cs="Times New Roman"/>
            <w:b/>
            <w:bCs/>
          </w:rPr>
          <w:t>vigencia</w:t>
        </w:r>
      </w:hyperlink>
      <w:r w:rsidRPr="00DD5485">
        <w:rPr>
          <w:rFonts w:ascii="Times New Roman" w:hAnsi="Times New Roman" w:cs="Times New Roman"/>
        </w:rPr>
        <w:t> a los sesenta días de su publicación.</w:t>
      </w:r>
    </w:p>
    <w:p w14:paraId="4BE56BF7" w14:textId="77777777" w:rsidR="00621F97" w:rsidRDefault="00621F97" w:rsidP="00DD5485">
      <w:pPr>
        <w:jc w:val="both"/>
        <w:rPr>
          <w:rFonts w:ascii="Times New Roman" w:hAnsi="Times New Roman" w:cs="Times New Roman"/>
          <w:b/>
          <w:bCs/>
        </w:rPr>
      </w:pPr>
      <w:r w:rsidRPr="00DD5485">
        <w:rPr>
          <w:rFonts w:ascii="Times New Roman" w:hAnsi="Times New Roman" w:cs="Times New Roman"/>
          <w:b/>
          <w:bCs/>
        </w:rPr>
        <w:lastRenderedPageBreak/>
        <w:t>(*) De conformidad con la </w:t>
      </w:r>
      <w:hyperlink r:id="rId111" w:anchor="/detallenorma/H1136861" w:history="1">
        <w:r w:rsidRPr="00DD5485">
          <w:rPr>
            <w:rStyle w:val="Hipervnculo"/>
            <w:rFonts w:ascii="Times New Roman" w:hAnsi="Times New Roman" w:cs="Times New Roman"/>
            <w:b/>
            <w:bCs/>
          </w:rPr>
          <w:t xml:space="preserve">Tercera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1206</w:t>
        </w:r>
      </w:hyperlink>
      <w:r w:rsidRPr="00DD5485">
        <w:rPr>
          <w:rFonts w:ascii="Times New Roman" w:hAnsi="Times New Roman" w:cs="Times New Roman"/>
          <w:b/>
          <w:bCs/>
        </w:rPr>
        <w:t xml:space="preserve">, publicado el 23 septiembre 2015, se dispone que cuando el presente artículo, haga referencia a los términos “investigación preparatoria”, “expediente fiscal”, “prisión preventiva”, “juez de la investigación preparatoria” y “sala penal”, se debe interpretar que dichos términos hacen referencia, respectivamente, a “Instrucción”, “expediente fiscal”, “mandato de detención”, “juez penal” y “sala penal”. Esta disposición rige en los distritos judiciales en los que el Código Procesal Penal no ha </w:t>
      </w:r>
      <w:proofErr w:type="gramStart"/>
      <w:r w:rsidRPr="00DD5485">
        <w:rPr>
          <w:rFonts w:ascii="Times New Roman" w:hAnsi="Times New Roman" w:cs="Times New Roman"/>
          <w:b/>
          <w:bCs/>
        </w:rPr>
        <w:t>entrado en vigencia</w:t>
      </w:r>
      <w:proofErr w:type="gramEnd"/>
      <w:r w:rsidRPr="00DD5485">
        <w:rPr>
          <w:rFonts w:ascii="Times New Roman" w:hAnsi="Times New Roman" w:cs="Times New Roman"/>
          <w:b/>
          <w:bCs/>
        </w:rPr>
        <w:t>.</w:t>
      </w:r>
    </w:p>
    <w:p w14:paraId="67AFAB0F" w14:textId="77777777" w:rsidR="00DD5485" w:rsidRDefault="00DD5485" w:rsidP="00DD5485">
      <w:pPr>
        <w:jc w:val="both"/>
        <w:rPr>
          <w:rFonts w:ascii="Times New Roman" w:hAnsi="Times New Roman" w:cs="Times New Roman"/>
          <w:b/>
          <w:bCs/>
        </w:rPr>
      </w:pPr>
    </w:p>
    <w:p w14:paraId="5E3C6C1F" w14:textId="77777777" w:rsidR="00DD5485" w:rsidRPr="00DD5485" w:rsidRDefault="00DD5485" w:rsidP="00DD5485">
      <w:pPr>
        <w:jc w:val="both"/>
        <w:rPr>
          <w:rFonts w:ascii="Times New Roman" w:hAnsi="Times New Roman" w:cs="Times New Roman"/>
        </w:rPr>
      </w:pPr>
    </w:p>
    <w:p w14:paraId="3B6BD153" w14:textId="77777777" w:rsidR="00621F97" w:rsidRPr="00DD5485" w:rsidRDefault="00621F97" w:rsidP="00DD5485">
      <w:pPr>
        <w:jc w:val="center"/>
        <w:rPr>
          <w:rFonts w:ascii="Times New Roman" w:hAnsi="Times New Roman" w:cs="Times New Roman"/>
        </w:rPr>
      </w:pPr>
      <w:r w:rsidRPr="00DD5485">
        <w:rPr>
          <w:rFonts w:ascii="Times New Roman" w:hAnsi="Times New Roman" w:cs="Times New Roman"/>
          <w:b/>
          <w:bCs/>
        </w:rPr>
        <w:t>CAPÍTULO VI</w:t>
      </w:r>
    </w:p>
    <w:p w14:paraId="324A3AE4" w14:textId="77777777" w:rsidR="00621F97" w:rsidRPr="00DD5485" w:rsidRDefault="00621F97" w:rsidP="00DD5485">
      <w:pPr>
        <w:jc w:val="center"/>
        <w:rPr>
          <w:rFonts w:ascii="Times New Roman" w:hAnsi="Times New Roman" w:cs="Times New Roman"/>
        </w:rPr>
      </w:pPr>
      <w:r w:rsidRPr="00DD5485">
        <w:rPr>
          <w:rFonts w:ascii="Times New Roman" w:hAnsi="Times New Roman" w:cs="Times New Roman"/>
          <w:b/>
          <w:bCs/>
        </w:rPr>
        <w:t>LA CESACIÓN DE LA PRISIÓN PREVENTIVA</w:t>
      </w:r>
    </w:p>
    <w:p w14:paraId="64C1F938"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i/>
          <w:iCs/>
        </w:rPr>
        <w:t xml:space="preserve">Artículo 283 Cesación de la Prisión </w:t>
      </w:r>
      <w:proofErr w:type="gramStart"/>
      <w:r w:rsidRPr="00DD5485">
        <w:rPr>
          <w:rFonts w:ascii="Times New Roman" w:hAnsi="Times New Roman" w:cs="Times New Roman"/>
          <w:b/>
          <w:bCs/>
          <w:i/>
          <w:iCs/>
        </w:rPr>
        <w:t>preventiva.-</w:t>
      </w:r>
      <w:proofErr w:type="gramEnd"/>
      <w:r w:rsidRPr="00DD5485">
        <w:rPr>
          <w:rFonts w:ascii="Times New Roman" w:hAnsi="Times New Roman" w:cs="Times New Roman"/>
          <w:b/>
          <w:bCs/>
          <w:i/>
          <w:iCs/>
        </w:rPr>
        <w:t> </w:t>
      </w:r>
      <w:r w:rsidRPr="00DD5485">
        <w:rPr>
          <w:rFonts w:ascii="Times New Roman" w:hAnsi="Times New Roman" w:cs="Times New Roman"/>
          <w:i/>
          <w:iCs/>
        </w:rPr>
        <w:t>EI imputado podrá solicitar la cesación de la prisión preventiva y su sustitución por una medida de comparecencia las veces que lo considere pertinente.</w:t>
      </w:r>
    </w:p>
    <w:p w14:paraId="0082C29F"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El Juez de la Investigación Preparatoria decidirá siguiendo el trámite previsto en el artículo 274.</w:t>
      </w:r>
    </w:p>
    <w:p w14:paraId="3371091B"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La cesación de la medida procederá cuando nuevos elementos de convicción demuestren que no concurren los motivos que determinaron su imposición y resulte necesario sustituirla por la medida de comparecencia. Para la determinación de la medida sustitutiva el Juez tendrá en consideración, adicionalmente, las características personales del imputado, el tiempo transcurrido desde la privación de libertad y el estado de la causa.</w:t>
      </w:r>
    </w:p>
    <w:p w14:paraId="12772542"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xml:space="preserve">     El Juez impondrá las correspondientes reglas de conducta necesarias para garantizar la presencia del imputado o para evitar que lesione la finalidad de la </w:t>
      </w:r>
      <w:proofErr w:type="gramStart"/>
      <w:r w:rsidRPr="00DD5485">
        <w:rPr>
          <w:rFonts w:ascii="Times New Roman" w:hAnsi="Times New Roman" w:cs="Times New Roman"/>
          <w:i/>
          <w:iCs/>
        </w:rPr>
        <w:t>medida</w:t>
      </w:r>
      <w:r w:rsidRPr="00DD5485">
        <w:rPr>
          <w:rFonts w:ascii="Times New Roman" w:hAnsi="Times New Roman" w:cs="Times New Roman"/>
        </w:rPr>
        <w:t>.</w:t>
      </w:r>
      <w:r w:rsidRPr="00DD5485">
        <w:rPr>
          <w:rFonts w:ascii="Times New Roman" w:hAnsi="Times New Roman" w:cs="Times New Roman"/>
          <w:b/>
          <w:bCs/>
        </w:rPr>
        <w:t>(</w:t>
      </w:r>
      <w:proofErr w:type="gramEnd"/>
      <w:r w:rsidRPr="00DD5485">
        <w:rPr>
          <w:rFonts w:ascii="Times New Roman" w:hAnsi="Times New Roman" w:cs="Times New Roman"/>
          <w:b/>
          <w:bCs/>
        </w:rPr>
        <w:t>*)</w:t>
      </w:r>
    </w:p>
    <w:p w14:paraId="7FDD08C9"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Vigencia adelantada por la </w:t>
      </w:r>
      <w:hyperlink r:id="rId112" w:anchor="/detallenorma/H1136861" w:history="1">
        <w:r w:rsidRPr="00DD5485">
          <w:rPr>
            <w:rStyle w:val="Hipervnculo"/>
            <w:rFonts w:ascii="Times New Roman" w:hAnsi="Times New Roman" w:cs="Times New Roman"/>
            <w:b/>
            <w:bCs/>
          </w:rPr>
          <w:t xml:space="preserve">Segunda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1206</w:t>
        </w:r>
      </w:hyperlink>
      <w:r w:rsidRPr="00DD5485">
        <w:rPr>
          <w:rFonts w:ascii="Times New Roman" w:hAnsi="Times New Roman" w:cs="Times New Roman"/>
        </w:rPr>
        <w:t>, publicado el 23 septiembre 2015, el mismo que entró en </w:t>
      </w:r>
      <w:hyperlink r:id="rId113" w:anchor="/detallenorma/H1136861" w:history="1">
        <w:r w:rsidRPr="00DD5485">
          <w:rPr>
            <w:rStyle w:val="Hipervnculo"/>
            <w:rFonts w:ascii="Times New Roman" w:hAnsi="Times New Roman" w:cs="Times New Roman"/>
            <w:b/>
            <w:bCs/>
          </w:rPr>
          <w:t>vigencia</w:t>
        </w:r>
      </w:hyperlink>
      <w:r w:rsidRPr="00DD5485">
        <w:rPr>
          <w:rFonts w:ascii="Times New Roman" w:hAnsi="Times New Roman" w:cs="Times New Roman"/>
        </w:rPr>
        <w:t> a los sesenta días de su publicación.</w:t>
      </w:r>
    </w:p>
    <w:p w14:paraId="5DA70B3B"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De conformidad con la </w:t>
      </w:r>
      <w:hyperlink r:id="rId114" w:anchor="/detallenorma/H1136861" w:history="1">
        <w:r w:rsidRPr="00DD5485">
          <w:rPr>
            <w:rStyle w:val="Hipervnculo"/>
            <w:rFonts w:ascii="Times New Roman" w:hAnsi="Times New Roman" w:cs="Times New Roman"/>
            <w:b/>
            <w:bCs/>
          </w:rPr>
          <w:t xml:space="preserve">Tercera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1206</w:t>
        </w:r>
      </w:hyperlink>
      <w:r w:rsidRPr="00DD5485">
        <w:rPr>
          <w:rFonts w:ascii="Times New Roman" w:hAnsi="Times New Roman" w:cs="Times New Roman"/>
          <w:b/>
          <w:bCs/>
        </w:rPr>
        <w:t xml:space="preserve">, publicado el 23 septiembre 2015, se dispone que cuando el presente artículo, haga referencia a los términos “investigación preparatoria”, “expediente fiscal”, “prisión preventiva”, “juez de la investigación preparatoria” y “sala penal”, se debe interpretar que dichos términos hacen referencia, respectivamente, a “Instrucción”, “expediente fiscal”, “mandato de detención”, “juez penal” y “sala penal”. Esta disposición rige en los distritos judiciales en los que el Código Procesal Penal no ha </w:t>
      </w:r>
      <w:proofErr w:type="gramStart"/>
      <w:r w:rsidRPr="00DD5485">
        <w:rPr>
          <w:rFonts w:ascii="Times New Roman" w:hAnsi="Times New Roman" w:cs="Times New Roman"/>
          <w:b/>
          <w:bCs/>
        </w:rPr>
        <w:t>entrado en vigencia</w:t>
      </w:r>
      <w:proofErr w:type="gramEnd"/>
      <w:r w:rsidRPr="00DD5485">
        <w:rPr>
          <w:rFonts w:ascii="Times New Roman" w:hAnsi="Times New Roman" w:cs="Times New Roman"/>
          <w:b/>
          <w:bCs/>
        </w:rPr>
        <w:t>.</w:t>
      </w:r>
    </w:p>
    <w:p w14:paraId="6C66B092"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Artículo modificado por la </w:t>
      </w:r>
      <w:hyperlink r:id="rId115" w:anchor="/detallenorma/H1137043" w:history="1">
        <w:r w:rsidRPr="00DD5485">
          <w:rPr>
            <w:rStyle w:val="Hipervnculo"/>
            <w:rFonts w:ascii="Times New Roman" w:hAnsi="Times New Roman" w:cs="Times New Roman"/>
            <w:b/>
            <w:bCs/>
          </w:rPr>
          <w:t xml:space="preserve">Cuarta Disposición Complementaria Modificatoria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1229</w:t>
        </w:r>
      </w:hyperlink>
      <w:r w:rsidRPr="00DD5485">
        <w:rPr>
          <w:rFonts w:ascii="Times New Roman" w:hAnsi="Times New Roman" w:cs="Times New Roman"/>
          <w:b/>
          <w:bCs/>
        </w:rPr>
        <w:t>, publicado el 25 septiembre 2015, cuyo texto es el siguiente:</w:t>
      </w:r>
    </w:p>
    <w:p w14:paraId="3A90BE9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w:t>
      </w:r>
      <w:proofErr w:type="gramStart"/>
      <w:r w:rsidRPr="00DD5485">
        <w:rPr>
          <w:rFonts w:ascii="Times New Roman" w:hAnsi="Times New Roman" w:cs="Times New Roman"/>
          <w:b/>
          <w:bCs/>
        </w:rPr>
        <w:t>“ </w:t>
      </w:r>
      <w:r w:rsidRPr="00DD5485">
        <w:rPr>
          <w:rFonts w:ascii="Times New Roman" w:hAnsi="Times New Roman" w:cs="Times New Roman"/>
          <w:b/>
          <w:bCs/>
          <w:i/>
          <w:iCs/>
        </w:rPr>
        <w:t>Artículo</w:t>
      </w:r>
      <w:proofErr w:type="gramEnd"/>
      <w:r w:rsidRPr="00DD5485">
        <w:rPr>
          <w:rFonts w:ascii="Times New Roman" w:hAnsi="Times New Roman" w:cs="Times New Roman"/>
          <w:b/>
          <w:bCs/>
          <w:i/>
          <w:iCs/>
        </w:rPr>
        <w:t xml:space="preserve"> 283 Cesación de la Prisión </w:t>
      </w:r>
      <w:proofErr w:type="gramStart"/>
      <w:r w:rsidRPr="00DD5485">
        <w:rPr>
          <w:rFonts w:ascii="Times New Roman" w:hAnsi="Times New Roman" w:cs="Times New Roman"/>
          <w:b/>
          <w:bCs/>
          <w:i/>
          <w:iCs/>
        </w:rPr>
        <w:t>preventiva.-</w:t>
      </w:r>
      <w:proofErr w:type="gramEnd"/>
    </w:p>
    <w:p w14:paraId="5DEC498C"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i/>
          <w:iCs/>
        </w:rPr>
        <w:t>     </w:t>
      </w:r>
      <w:r w:rsidRPr="00DD5485">
        <w:rPr>
          <w:rFonts w:ascii="Times New Roman" w:hAnsi="Times New Roman" w:cs="Times New Roman"/>
          <w:i/>
          <w:iCs/>
        </w:rPr>
        <w:t> 1. EI imputado podrá solicitar la cesación de la prisión preventiva y su sustitución por una medida de comparecencia las veces que lo considere pertinente.</w:t>
      </w:r>
    </w:p>
    <w:p w14:paraId="4CCE5D85"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2. El Juez de la Investigación Preparatoria decidirá siguiendo el trámite previsto en el artículo 274.</w:t>
      </w:r>
    </w:p>
    <w:p w14:paraId="23E6931B"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xml:space="preserve">     3. La cesación de la medida procederá cuando nuevos elementos de convicción demuestren que no concurren los motivos que determinaron su imposición y resulte necesario sustituirla por la medida de comparecencia. Para la determinación de la medida sustitutiva el Juez tendrá en consideración, </w:t>
      </w:r>
      <w:r w:rsidRPr="00DD5485">
        <w:rPr>
          <w:rFonts w:ascii="Times New Roman" w:hAnsi="Times New Roman" w:cs="Times New Roman"/>
          <w:i/>
          <w:iCs/>
        </w:rPr>
        <w:lastRenderedPageBreak/>
        <w:t>adicionalmente, las características personales del imputado, el tiempo transcurrido desde la privación de libertad y el estado de la causa.</w:t>
      </w:r>
    </w:p>
    <w:p w14:paraId="5FA639D7"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4. El Juez impondrá las correspondientes reglas de conductas necesarias para garantizar la presencia del imputado o para evitar que lesione la finalidad de la medida.</w:t>
      </w:r>
      <w:r w:rsidRPr="00DD5485">
        <w:rPr>
          <w:rFonts w:ascii="Times New Roman" w:hAnsi="Times New Roman" w:cs="Times New Roman"/>
          <w:b/>
          <w:bCs/>
          <w:i/>
          <w:iCs/>
        </w:rPr>
        <w:t>"</w:t>
      </w:r>
      <w:r w:rsidRPr="00DD5485">
        <w:rPr>
          <w:rFonts w:ascii="Times New Roman" w:hAnsi="Times New Roman" w:cs="Times New Roman"/>
          <w:b/>
          <w:bCs/>
        </w:rPr>
        <w:t>(</w:t>
      </w:r>
      <w:proofErr w:type="gramStart"/>
      <w:r w:rsidRPr="00DD5485">
        <w:rPr>
          <w:rFonts w:ascii="Times New Roman" w:hAnsi="Times New Roman" w:cs="Times New Roman"/>
          <w:b/>
          <w:bCs/>
        </w:rPr>
        <w:t>*)(</w:t>
      </w:r>
      <w:proofErr w:type="gramEnd"/>
      <w:r w:rsidRPr="00DD5485">
        <w:rPr>
          <w:rFonts w:ascii="Times New Roman" w:hAnsi="Times New Roman" w:cs="Times New Roman"/>
          <w:b/>
          <w:bCs/>
        </w:rPr>
        <w:t>**)</w:t>
      </w:r>
    </w:p>
    <w:p w14:paraId="0705CE71"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De conformidad con la </w:t>
      </w:r>
      <w:hyperlink r:id="rId116" w:anchor="/detallenorma/H1137043" w:history="1">
        <w:r w:rsidRPr="00DD5485">
          <w:rPr>
            <w:rStyle w:val="Hipervnculo"/>
            <w:rFonts w:ascii="Times New Roman" w:hAnsi="Times New Roman" w:cs="Times New Roman"/>
            <w:b/>
            <w:bCs/>
          </w:rPr>
          <w:t xml:space="preserve">Quinta Disposición Complementaria Modificatoria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1229</w:t>
        </w:r>
      </w:hyperlink>
      <w:r w:rsidRPr="00DD5485">
        <w:rPr>
          <w:rFonts w:ascii="Times New Roman" w:hAnsi="Times New Roman" w:cs="Times New Roman"/>
        </w:rPr>
        <w:t>, publicado el 25 septiembre 2015, se dispone que el presente artículo entre en vigencia a partir del día siguiente de la publicación del citado decreto.</w:t>
      </w:r>
    </w:p>
    <w:p w14:paraId="04CD76A8"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Artículo modificado por el </w:t>
      </w:r>
      <w:hyperlink r:id="rId117" w:anchor="/detallenorma/H1363188" w:history="1">
        <w:r w:rsidRPr="00DD5485">
          <w:rPr>
            <w:rStyle w:val="Hipervnculo"/>
            <w:rFonts w:ascii="Times New Roman" w:hAnsi="Times New Roman" w:cs="Times New Roman"/>
            <w:b/>
            <w:bCs/>
          </w:rPr>
          <w:t>Artículo 3 del Decreto Legislativo Nº 1585</w:t>
        </w:r>
      </w:hyperlink>
      <w:r w:rsidRPr="00DD5485">
        <w:rPr>
          <w:rFonts w:ascii="Times New Roman" w:hAnsi="Times New Roman" w:cs="Times New Roman"/>
          <w:b/>
          <w:bCs/>
        </w:rPr>
        <w:t>, publicado el 22 noviembre 2023, cuyo texto es el siguiente:</w:t>
      </w:r>
      <w:r w:rsidRPr="00DD5485">
        <w:rPr>
          <w:rFonts w:ascii="Times New Roman" w:hAnsi="Times New Roman" w:cs="Times New Roman"/>
          <w:b/>
          <w:bCs/>
        </w:rPr>
        <w:br/>
      </w:r>
    </w:p>
    <w:p w14:paraId="594DC7F2"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 xml:space="preserve">“Artículo 283. Cesación de la prisión preventiva y revisión de </w:t>
      </w:r>
      <w:proofErr w:type="gramStart"/>
      <w:r w:rsidRPr="00DD5485">
        <w:rPr>
          <w:rFonts w:ascii="Times New Roman" w:hAnsi="Times New Roman" w:cs="Times New Roman"/>
          <w:b/>
          <w:bCs/>
          <w:i/>
          <w:iCs/>
        </w:rPr>
        <w:t>oficio</w:t>
      </w:r>
      <w:r w:rsidRPr="00DD5485">
        <w:rPr>
          <w:rFonts w:ascii="Times New Roman" w:hAnsi="Times New Roman" w:cs="Times New Roman"/>
          <w:b/>
          <w:bCs/>
        </w:rPr>
        <w:t>(</w:t>
      </w:r>
      <w:proofErr w:type="gramEnd"/>
      <w:r w:rsidRPr="00DD5485">
        <w:rPr>
          <w:rFonts w:ascii="Times New Roman" w:hAnsi="Times New Roman" w:cs="Times New Roman"/>
          <w:b/>
          <w:bCs/>
        </w:rPr>
        <w:t>*)</w:t>
      </w:r>
      <w:r w:rsidRPr="00DD5485">
        <w:rPr>
          <w:rFonts w:ascii="Times New Roman" w:hAnsi="Times New Roman" w:cs="Times New Roman"/>
          <w:b/>
          <w:bCs/>
        </w:rPr>
        <w:br/>
      </w:r>
      <w:r w:rsidRPr="00DD5485">
        <w:rPr>
          <w:rFonts w:ascii="Times New Roman" w:hAnsi="Times New Roman" w:cs="Times New Roman"/>
          <w:b/>
          <w:bCs/>
        </w:rPr>
        <w:br/>
        <w:t>(*) Epígrafe modificado por el </w:t>
      </w:r>
      <w:hyperlink r:id="rId118" w:anchor="/detallenorma/H1386701" w:history="1">
        <w:r w:rsidRPr="00DD5485">
          <w:rPr>
            <w:rStyle w:val="Hipervnculo"/>
            <w:rFonts w:ascii="Times New Roman" w:hAnsi="Times New Roman" w:cs="Times New Roman"/>
            <w:b/>
            <w:bCs/>
          </w:rPr>
          <w:t>Artículo Único de la Ley Nº 32130</w:t>
        </w:r>
      </w:hyperlink>
      <w:r w:rsidRPr="00DD5485">
        <w:rPr>
          <w:rFonts w:ascii="Times New Roman" w:hAnsi="Times New Roman" w:cs="Times New Roman"/>
          <w:b/>
          <w:bCs/>
        </w:rPr>
        <w:t>, publicada el 10 octubre 2024, cuyo texto es el siguiente:</w:t>
      </w:r>
      <w:r w:rsidRPr="00DD5485">
        <w:rPr>
          <w:rFonts w:ascii="Times New Roman" w:hAnsi="Times New Roman" w:cs="Times New Roman"/>
          <w:b/>
          <w:bCs/>
        </w:rPr>
        <w:br/>
      </w:r>
    </w:p>
    <w:p w14:paraId="17FC829B"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"Artículo 283. Cesación de la prisión preventiva o de la comparecencia"</w:t>
      </w:r>
    </w:p>
    <w:p w14:paraId="4D2B392B"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i/>
          <w:iCs/>
        </w:rPr>
        <w:t>            </w:t>
      </w:r>
      <w:r w:rsidRPr="00DD5485">
        <w:rPr>
          <w:rFonts w:ascii="Times New Roman" w:hAnsi="Times New Roman" w:cs="Times New Roman"/>
          <w:i/>
          <w:iCs/>
        </w:rPr>
        <w:t xml:space="preserve">1. EI imputado podrá solicitar la cesación de la prisión preventiva y su sustitución por una medida de comparecencia las veces que lo considere </w:t>
      </w:r>
      <w:proofErr w:type="gramStart"/>
      <w:r w:rsidRPr="00DD5485">
        <w:rPr>
          <w:rFonts w:ascii="Times New Roman" w:hAnsi="Times New Roman" w:cs="Times New Roman"/>
          <w:i/>
          <w:iCs/>
        </w:rPr>
        <w:t>pertinente.</w:t>
      </w:r>
      <w:r w:rsidRPr="00DD5485">
        <w:rPr>
          <w:rFonts w:ascii="Times New Roman" w:hAnsi="Times New Roman" w:cs="Times New Roman"/>
          <w:b/>
          <w:bCs/>
        </w:rPr>
        <w:t>(</w:t>
      </w:r>
      <w:proofErr w:type="gramEnd"/>
      <w:r w:rsidRPr="00DD5485">
        <w:rPr>
          <w:rFonts w:ascii="Times New Roman" w:hAnsi="Times New Roman" w:cs="Times New Roman"/>
          <w:b/>
          <w:bCs/>
        </w:rPr>
        <w:t>*) </w:t>
      </w:r>
      <w:r w:rsidRPr="00DD5485">
        <w:rPr>
          <w:rFonts w:ascii="Times New Roman" w:hAnsi="Times New Roman" w:cs="Times New Roman"/>
          <w:b/>
          <w:bCs/>
        </w:rPr>
        <w:br/>
      </w:r>
      <w:r w:rsidRPr="00DD5485">
        <w:rPr>
          <w:rFonts w:ascii="Times New Roman" w:hAnsi="Times New Roman" w:cs="Times New Roman"/>
          <w:b/>
          <w:bCs/>
        </w:rPr>
        <w:br/>
        <w:t>(*) Numeral modificado por el </w:t>
      </w:r>
      <w:hyperlink r:id="rId119" w:anchor="/detallenorma/H1386701" w:history="1">
        <w:r w:rsidRPr="00DD5485">
          <w:rPr>
            <w:rStyle w:val="Hipervnculo"/>
            <w:rFonts w:ascii="Times New Roman" w:hAnsi="Times New Roman" w:cs="Times New Roman"/>
            <w:b/>
            <w:bCs/>
          </w:rPr>
          <w:t>Artículo Único de la Ley Nº 32130</w:t>
        </w:r>
      </w:hyperlink>
      <w:r w:rsidRPr="00DD5485">
        <w:rPr>
          <w:rFonts w:ascii="Times New Roman" w:hAnsi="Times New Roman" w:cs="Times New Roman"/>
          <w:b/>
          <w:bCs/>
        </w:rPr>
        <w:t>, publicada el 10 octubre 2024, cuyo texto es el siguiente: </w:t>
      </w:r>
      <w:r w:rsidRPr="00DD5485">
        <w:rPr>
          <w:rFonts w:ascii="Times New Roman" w:hAnsi="Times New Roman" w:cs="Times New Roman"/>
          <w:b/>
          <w:bCs/>
        </w:rPr>
        <w:br/>
      </w:r>
    </w:p>
    <w:p w14:paraId="0E3CFDB1"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"1. EI imputado podrá solicitar la cesación de la prisión preventiva o de las comparecencias restrictivas, según sea el caso, las veces que lo considere pertinente."</w:t>
      </w:r>
    </w:p>
    <w:p w14:paraId="54DD2553"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 xml:space="preserve">2. Sin perjuicio de lo anterior, el Juez de la Investigación Preparatoria, transcurrido seis (6) meses desde el inicio de la ejecución de la prisión preventiva o desde la última audiencia en la que se hubiera discutido su cesación, revisa de oficio la vigencia de los presupuestos que dieron lugar a su imposición. La revisión se realiza obligatoriamente durante todo el tiempo que dure de la medida </w:t>
      </w:r>
      <w:proofErr w:type="gramStart"/>
      <w:r w:rsidRPr="00DD5485">
        <w:rPr>
          <w:rFonts w:ascii="Times New Roman" w:hAnsi="Times New Roman" w:cs="Times New Roman"/>
          <w:b/>
          <w:bCs/>
          <w:i/>
          <w:iCs/>
        </w:rPr>
        <w:t>coercitiva</w:t>
      </w:r>
      <w:r w:rsidRPr="00DD5485">
        <w:rPr>
          <w:rFonts w:ascii="Times New Roman" w:hAnsi="Times New Roman" w:cs="Times New Roman"/>
          <w:b/>
          <w:bCs/>
        </w:rPr>
        <w:t>.(</w:t>
      </w:r>
      <w:proofErr w:type="gramEnd"/>
      <w:r w:rsidRPr="00DD5485">
        <w:rPr>
          <w:rFonts w:ascii="Times New Roman" w:hAnsi="Times New Roman" w:cs="Times New Roman"/>
          <w:b/>
          <w:bCs/>
        </w:rPr>
        <w:t>*)</w:t>
      </w:r>
      <w:r w:rsidRPr="00DD5485">
        <w:rPr>
          <w:rFonts w:ascii="Times New Roman" w:hAnsi="Times New Roman" w:cs="Times New Roman"/>
          <w:b/>
          <w:bCs/>
        </w:rPr>
        <w:br/>
      </w:r>
      <w:r w:rsidRPr="00DD5485">
        <w:rPr>
          <w:rFonts w:ascii="Times New Roman" w:hAnsi="Times New Roman" w:cs="Times New Roman"/>
          <w:b/>
          <w:bCs/>
        </w:rPr>
        <w:br/>
        <w:t>(*) Párrafo modificado por el </w:t>
      </w:r>
      <w:hyperlink r:id="rId120" w:anchor="/detallenorma/H1386701" w:history="1">
        <w:r w:rsidRPr="00DD5485">
          <w:rPr>
            <w:rStyle w:val="Hipervnculo"/>
            <w:rFonts w:ascii="Times New Roman" w:hAnsi="Times New Roman" w:cs="Times New Roman"/>
            <w:b/>
            <w:bCs/>
          </w:rPr>
          <w:t>Artículo Único de la Ley Nº 32130</w:t>
        </w:r>
      </w:hyperlink>
      <w:r w:rsidRPr="00DD5485">
        <w:rPr>
          <w:rFonts w:ascii="Times New Roman" w:hAnsi="Times New Roman" w:cs="Times New Roman"/>
          <w:b/>
          <w:bCs/>
        </w:rPr>
        <w:t>, publicada el 10 octubre 2024, cuyo texto es el siguiente:</w:t>
      </w:r>
      <w:r w:rsidRPr="00DD5485">
        <w:rPr>
          <w:rFonts w:ascii="Times New Roman" w:hAnsi="Times New Roman" w:cs="Times New Roman"/>
          <w:b/>
          <w:bCs/>
        </w:rPr>
        <w:br/>
      </w:r>
    </w:p>
    <w:p w14:paraId="42EDB991"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"2. Sin perjuicio de lo anterior, el Juez de la Investigación Preparatoria, transcurridos seis meses desde el inicio de la ejecución de la prisión preventiva o de las comparecencias restrictivas, según sea el caso, o desde la última audiencia en la que se hubiera discutido la cesación de estas medidas, revisa de oficio la vigencia de los presupuestos que dieron lugar a su imposición. La revisión se realiza obligatoriamente durante todo el tiempo que dure la medida coercitiva."</w:t>
      </w:r>
    </w:p>
    <w:p w14:paraId="34F4D667"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xml:space="preserve">            Para tales efectos, el juez convoca, dentro del tercer día de cumplido los seis (6) meses, a una audiencia virtual e inaplazable, salvo por razones estrictamente excepcionales. Esta se llevará a cabo con la concurrencia obligatoria del Ministerio Público, con conocimiento del imputado y su abogado defensor. En dicha audiencia se evalúa la subsistencia de los motivos que determinaron su imposición, </w:t>
      </w:r>
      <w:r w:rsidRPr="00DD5485">
        <w:rPr>
          <w:rFonts w:ascii="Times New Roman" w:hAnsi="Times New Roman" w:cs="Times New Roman"/>
          <w:b/>
          <w:bCs/>
        </w:rPr>
        <w:lastRenderedPageBreak/>
        <w:t>así como si los elementos de convicción recabados con posterioridad inciden en la vigencia de los presupuestos materiales de la prisión preventiva, previstos en el artículo 268.</w:t>
      </w:r>
    </w:p>
    <w:p w14:paraId="2FD20862"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w:t>
      </w:r>
      <w:r w:rsidRPr="00DD5485">
        <w:rPr>
          <w:rFonts w:ascii="Times New Roman" w:hAnsi="Times New Roman" w:cs="Times New Roman"/>
        </w:rPr>
        <w:t>3. El Juez de la Investigación Preparatoria decidirá siguiendo el trámite previsto en el artículo 274</w:t>
      </w:r>
      <w:r w:rsidRPr="00DD5485">
        <w:rPr>
          <w:rFonts w:ascii="Times New Roman" w:hAnsi="Times New Roman" w:cs="Times New Roman"/>
          <w:b/>
          <w:bCs/>
        </w:rPr>
        <w:t>, en lo que resulte pertinente</w:t>
      </w:r>
      <w:r w:rsidRPr="00DD5485">
        <w:rPr>
          <w:rFonts w:ascii="Times New Roman" w:hAnsi="Times New Roman" w:cs="Times New Roman"/>
        </w:rPr>
        <w:t>.</w:t>
      </w:r>
    </w:p>
    <w:p w14:paraId="27985EB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i/>
          <w:iCs/>
        </w:rPr>
        <w:t>   4. La cesación de la medida procederá cuando nuevos elementos de convicción demuestren que no concurren </w:t>
      </w:r>
      <w:r w:rsidRPr="00DD5485">
        <w:rPr>
          <w:rFonts w:ascii="Times New Roman" w:hAnsi="Times New Roman" w:cs="Times New Roman"/>
          <w:b/>
          <w:bCs/>
          <w:i/>
          <w:iCs/>
        </w:rPr>
        <w:t>o no subsisten </w:t>
      </w:r>
      <w:r w:rsidRPr="00DD5485">
        <w:rPr>
          <w:rFonts w:ascii="Times New Roman" w:hAnsi="Times New Roman" w:cs="Times New Roman"/>
          <w:i/>
          <w:iCs/>
        </w:rPr>
        <w:t xml:space="preserve">los motivos que determinaron su imposición y resulte necesario sustituirla por la medida de comparecencia. Para la determinación de la medida sustitutiva el Juez tendrá en consideración, adicionalmente, las características personales del imputado, el tiempo transcurrido desde la privación de libertad y el estado de la </w:t>
      </w:r>
      <w:proofErr w:type="gramStart"/>
      <w:r w:rsidRPr="00DD5485">
        <w:rPr>
          <w:rFonts w:ascii="Times New Roman" w:hAnsi="Times New Roman" w:cs="Times New Roman"/>
          <w:i/>
          <w:iCs/>
        </w:rPr>
        <w:t>causa</w:t>
      </w:r>
      <w:r w:rsidRPr="00DD5485">
        <w:rPr>
          <w:rFonts w:ascii="Times New Roman" w:hAnsi="Times New Roman" w:cs="Times New Roman"/>
        </w:rPr>
        <w:t>.</w:t>
      </w:r>
      <w:r w:rsidRPr="00DD5485">
        <w:rPr>
          <w:rFonts w:ascii="Times New Roman" w:hAnsi="Times New Roman" w:cs="Times New Roman"/>
          <w:b/>
          <w:bCs/>
        </w:rPr>
        <w:t>(</w:t>
      </w:r>
      <w:proofErr w:type="gramEnd"/>
      <w:r w:rsidRPr="00DD5485">
        <w:rPr>
          <w:rFonts w:ascii="Times New Roman" w:hAnsi="Times New Roman" w:cs="Times New Roman"/>
          <w:b/>
          <w:bCs/>
        </w:rPr>
        <w:t>*) </w:t>
      </w:r>
      <w:r w:rsidRPr="00DD5485">
        <w:rPr>
          <w:rFonts w:ascii="Times New Roman" w:hAnsi="Times New Roman" w:cs="Times New Roman"/>
          <w:b/>
          <w:bCs/>
        </w:rPr>
        <w:br/>
      </w:r>
      <w:r w:rsidRPr="00DD5485">
        <w:rPr>
          <w:rFonts w:ascii="Times New Roman" w:hAnsi="Times New Roman" w:cs="Times New Roman"/>
          <w:b/>
          <w:bCs/>
        </w:rPr>
        <w:br/>
        <w:t>(*) Numeral modificado por el </w:t>
      </w:r>
      <w:hyperlink r:id="rId121" w:anchor="/detallenorma/H1386701" w:history="1">
        <w:r w:rsidRPr="00DD5485">
          <w:rPr>
            <w:rStyle w:val="Hipervnculo"/>
            <w:rFonts w:ascii="Times New Roman" w:hAnsi="Times New Roman" w:cs="Times New Roman"/>
            <w:b/>
            <w:bCs/>
          </w:rPr>
          <w:t>Artículo Único de la Ley Nº 32130</w:t>
        </w:r>
      </w:hyperlink>
      <w:r w:rsidRPr="00DD5485">
        <w:rPr>
          <w:rFonts w:ascii="Times New Roman" w:hAnsi="Times New Roman" w:cs="Times New Roman"/>
          <w:b/>
          <w:bCs/>
        </w:rPr>
        <w:t>, publicada el 10 octubre 2024, cuyo texto es el siguiente:</w:t>
      </w:r>
      <w:r w:rsidRPr="00DD5485">
        <w:rPr>
          <w:rFonts w:ascii="Times New Roman" w:hAnsi="Times New Roman" w:cs="Times New Roman"/>
          <w:b/>
          <w:bCs/>
        </w:rPr>
        <w:br/>
      </w:r>
    </w:p>
    <w:p w14:paraId="1B762E0F"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"4. La cesación de las medidas procederá cuando nuevos elementos de convicción demuestren que no concurren o no subsisten los motivos que determinaron su imposición y resulte necesario sustituirla por la medida de comparecencia. Para la determinación de la medida sustitutiva el Juez tendrá en consideración, adicionalmente, las características personales del imputado, el tiempo transcurrido desde la privación de libertad y el estado de la causa."</w:t>
      </w:r>
    </w:p>
    <w:p w14:paraId="1FD1A2EF"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5. El Juez impondrá las correspondientes </w:t>
      </w:r>
      <w:r w:rsidRPr="00DD5485">
        <w:rPr>
          <w:rFonts w:ascii="Times New Roman" w:hAnsi="Times New Roman" w:cs="Times New Roman"/>
          <w:b/>
          <w:bCs/>
          <w:i/>
          <w:iCs/>
        </w:rPr>
        <w:t>medidas o </w:t>
      </w:r>
      <w:r w:rsidRPr="00DD5485">
        <w:rPr>
          <w:rFonts w:ascii="Times New Roman" w:hAnsi="Times New Roman" w:cs="Times New Roman"/>
          <w:i/>
          <w:iCs/>
        </w:rPr>
        <w:t>reglas de conductas necesarias para garantizar la presencia del imputado o para evitar que lesione la finalidad de la medida</w:t>
      </w:r>
      <w:proofErr w:type="gramStart"/>
      <w:r w:rsidRPr="00DD5485">
        <w:rPr>
          <w:rFonts w:ascii="Times New Roman" w:hAnsi="Times New Roman" w:cs="Times New Roman"/>
          <w:i/>
          <w:iCs/>
        </w:rPr>
        <w:t>.</w:t>
      </w:r>
      <w:r w:rsidRPr="00DD5485">
        <w:rPr>
          <w:rFonts w:ascii="Times New Roman" w:hAnsi="Times New Roman" w:cs="Times New Roman"/>
          <w:b/>
          <w:bCs/>
        </w:rPr>
        <w:t>”(</w:t>
      </w:r>
      <w:proofErr w:type="gramEnd"/>
      <w:r w:rsidRPr="00DD5485">
        <w:rPr>
          <w:rFonts w:ascii="Times New Roman" w:hAnsi="Times New Roman" w:cs="Times New Roman"/>
          <w:b/>
          <w:bCs/>
        </w:rPr>
        <w:t>*)</w:t>
      </w:r>
      <w:r w:rsidRPr="00DD5485">
        <w:rPr>
          <w:rFonts w:ascii="Times New Roman" w:hAnsi="Times New Roman" w:cs="Times New Roman"/>
          <w:b/>
          <w:bCs/>
        </w:rPr>
        <w:br/>
      </w:r>
      <w:r w:rsidRPr="00DD5485">
        <w:rPr>
          <w:rFonts w:ascii="Times New Roman" w:hAnsi="Times New Roman" w:cs="Times New Roman"/>
          <w:b/>
          <w:bCs/>
        </w:rPr>
        <w:br/>
        <w:t>(*) Numeral modificado por el </w:t>
      </w:r>
      <w:hyperlink r:id="rId122" w:anchor="/detallenorma/H1386701" w:history="1">
        <w:r w:rsidRPr="00DD5485">
          <w:rPr>
            <w:rStyle w:val="Hipervnculo"/>
            <w:rFonts w:ascii="Times New Roman" w:hAnsi="Times New Roman" w:cs="Times New Roman"/>
            <w:b/>
            <w:bCs/>
          </w:rPr>
          <w:t>Artículo Único de la Ley Nº 32130</w:t>
        </w:r>
      </w:hyperlink>
      <w:r w:rsidRPr="00DD5485">
        <w:rPr>
          <w:rFonts w:ascii="Times New Roman" w:hAnsi="Times New Roman" w:cs="Times New Roman"/>
          <w:b/>
          <w:bCs/>
        </w:rPr>
        <w:t>, publicada el 10 octubre 2024, cuyo texto es el siguiente:</w:t>
      </w:r>
      <w:r w:rsidRPr="00DD5485">
        <w:rPr>
          <w:rFonts w:ascii="Times New Roman" w:hAnsi="Times New Roman" w:cs="Times New Roman"/>
          <w:b/>
          <w:bCs/>
        </w:rPr>
        <w:br/>
      </w:r>
    </w:p>
    <w:p w14:paraId="4864681E"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"5. El Juez impondrá las correspondientes medidas o reglas de conductas necesarias para garantizar la presencia del imputado o para evitar que lesione la finalidad de la medida, por un tiempo que no afecte irrazonablemente sus derechos fundamentales."</w:t>
      </w:r>
    </w:p>
    <w:p w14:paraId="4EFB10B4"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CONCORDANCIAS:     </w:t>
      </w:r>
      <w:hyperlink r:id="rId123" w:anchor="/detallenorma/H1331653" w:history="1">
        <w:r w:rsidRPr="00DD5485">
          <w:rPr>
            <w:rStyle w:val="Hipervnculo"/>
            <w:rFonts w:ascii="Times New Roman" w:hAnsi="Times New Roman" w:cs="Times New Roman"/>
            <w:b/>
            <w:bCs/>
          </w:rPr>
          <w:t xml:space="preserve">Expediente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03248-2019-PHC/TC (Fundada. Este tribunal constitucional establece que, en aplicación del control de convencionalidad, los jueces de la investigación preparatoria deben realizar la revisión periódica de oficio de la vigencia de los presupuestos que sustentaron en su momento el dictado de una medida de prisión preventiva en contra del imputado)</w:t>
        </w:r>
      </w:hyperlink>
      <w:r w:rsidRPr="00DD5485">
        <w:rPr>
          <w:rFonts w:ascii="Times New Roman" w:hAnsi="Times New Roman" w:cs="Times New Roman"/>
          <w:b/>
          <w:bCs/>
        </w:rPr>
        <w:br/>
      </w:r>
    </w:p>
    <w:p w14:paraId="10BCA003"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i/>
          <w:iCs/>
        </w:rPr>
        <w:t xml:space="preserve">Artículo 284 </w:t>
      </w:r>
      <w:proofErr w:type="gramStart"/>
      <w:r w:rsidRPr="00DD5485">
        <w:rPr>
          <w:rFonts w:ascii="Times New Roman" w:hAnsi="Times New Roman" w:cs="Times New Roman"/>
          <w:b/>
          <w:bCs/>
          <w:i/>
          <w:iCs/>
        </w:rPr>
        <w:t>Impugnación.-</w:t>
      </w:r>
      <w:proofErr w:type="gramEnd"/>
    </w:p>
    <w:p w14:paraId="2F5345AB"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1.</w:t>
      </w:r>
      <w:r w:rsidRPr="00DD5485">
        <w:rPr>
          <w:rFonts w:ascii="Times New Roman" w:hAnsi="Times New Roman" w:cs="Times New Roman"/>
          <w:i/>
          <w:iCs/>
        </w:rPr>
        <w:t> El imputado y el Ministerio Público podrán interponer recurso de apelación, dentro del tercer día de notificado. La apelación no impide la excarcelación del imputado a favor de quien se dictó auto de cesación de la prisión preventiva.</w:t>
      </w:r>
    </w:p>
    <w:p w14:paraId="28A47BE7"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2.</w:t>
      </w:r>
      <w:r w:rsidRPr="00DD5485">
        <w:rPr>
          <w:rFonts w:ascii="Times New Roman" w:hAnsi="Times New Roman" w:cs="Times New Roman"/>
          <w:i/>
          <w:iCs/>
        </w:rPr>
        <w:t xml:space="preserve"> Rige lo dispuesto, en lo pertinente, en los numerales 1) y 2) del artículo </w:t>
      </w:r>
      <w:proofErr w:type="gramStart"/>
      <w:r w:rsidRPr="00DD5485">
        <w:rPr>
          <w:rFonts w:ascii="Times New Roman" w:hAnsi="Times New Roman" w:cs="Times New Roman"/>
          <w:i/>
          <w:iCs/>
        </w:rPr>
        <w:t>278</w:t>
      </w:r>
      <w:r w:rsidRPr="00DD5485">
        <w:rPr>
          <w:rFonts w:ascii="Times New Roman" w:hAnsi="Times New Roman" w:cs="Times New Roman"/>
        </w:rPr>
        <w:t>.</w:t>
      </w:r>
      <w:r w:rsidRPr="00DD5485">
        <w:rPr>
          <w:rFonts w:ascii="Times New Roman" w:hAnsi="Times New Roman" w:cs="Times New Roman"/>
          <w:b/>
          <w:bCs/>
        </w:rPr>
        <w:t>(*)(</w:t>
      </w:r>
      <w:proofErr w:type="gramEnd"/>
      <w:r w:rsidRPr="00DD5485">
        <w:rPr>
          <w:rFonts w:ascii="Times New Roman" w:hAnsi="Times New Roman" w:cs="Times New Roman"/>
          <w:b/>
          <w:bCs/>
        </w:rPr>
        <w:t>**)</w:t>
      </w:r>
    </w:p>
    <w:p w14:paraId="49320B09"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Vigencia adelantada por la </w:t>
      </w:r>
      <w:hyperlink r:id="rId124" w:anchor="/detallenorma/H1136861" w:history="1">
        <w:r w:rsidRPr="00DD5485">
          <w:rPr>
            <w:rStyle w:val="Hipervnculo"/>
            <w:rFonts w:ascii="Times New Roman" w:hAnsi="Times New Roman" w:cs="Times New Roman"/>
            <w:b/>
            <w:bCs/>
          </w:rPr>
          <w:t xml:space="preserve">Segunda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1206</w:t>
        </w:r>
      </w:hyperlink>
      <w:r w:rsidRPr="00DD5485">
        <w:rPr>
          <w:rFonts w:ascii="Times New Roman" w:hAnsi="Times New Roman" w:cs="Times New Roman"/>
        </w:rPr>
        <w:t>, publicado el 23 septiembre 2015, el mismo que entró en </w:t>
      </w:r>
      <w:hyperlink r:id="rId125" w:anchor="/detallenorma/H1136861" w:history="1">
        <w:r w:rsidRPr="00DD5485">
          <w:rPr>
            <w:rStyle w:val="Hipervnculo"/>
            <w:rFonts w:ascii="Times New Roman" w:hAnsi="Times New Roman" w:cs="Times New Roman"/>
            <w:b/>
            <w:bCs/>
          </w:rPr>
          <w:t>vigencia</w:t>
        </w:r>
      </w:hyperlink>
      <w:r w:rsidRPr="00DD5485">
        <w:rPr>
          <w:rFonts w:ascii="Times New Roman" w:hAnsi="Times New Roman" w:cs="Times New Roman"/>
        </w:rPr>
        <w:t> a los sesenta días de su publicación.</w:t>
      </w:r>
    </w:p>
    <w:p w14:paraId="1FDE220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De conformidad con la </w:t>
      </w:r>
      <w:hyperlink r:id="rId126" w:anchor="/detallenorma/H1136861" w:history="1">
        <w:r w:rsidRPr="00DD5485">
          <w:rPr>
            <w:rStyle w:val="Hipervnculo"/>
            <w:rFonts w:ascii="Times New Roman" w:hAnsi="Times New Roman" w:cs="Times New Roman"/>
            <w:b/>
            <w:bCs/>
          </w:rPr>
          <w:t xml:space="preserve">Tercera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1206</w:t>
        </w:r>
      </w:hyperlink>
      <w:r w:rsidRPr="00DD5485">
        <w:rPr>
          <w:rFonts w:ascii="Times New Roman" w:hAnsi="Times New Roman" w:cs="Times New Roman"/>
          <w:b/>
          <w:bCs/>
        </w:rPr>
        <w:t xml:space="preserve">, publicado el 23 septiembre 2015, se dispone que cuando el presente artículo, haga referencia a los </w:t>
      </w:r>
      <w:r w:rsidRPr="00DD5485">
        <w:rPr>
          <w:rFonts w:ascii="Times New Roman" w:hAnsi="Times New Roman" w:cs="Times New Roman"/>
          <w:b/>
          <w:bCs/>
        </w:rPr>
        <w:lastRenderedPageBreak/>
        <w:t xml:space="preserve">términos “investigación preparatoria”, “expediente fiscal”, “prisión preventiva”, “juez de la investigación preparatoria” y “sala penal”, se debe interpretar que dichos términos hacen referencia, respectivamente, a “Instrucción”, “expediente fiscal”, “mandato de detención”, “juez penal” y “sala penal”. Esta disposición rige en los distritos judiciales en los que el Código Procesal Penal no ha </w:t>
      </w:r>
      <w:proofErr w:type="gramStart"/>
      <w:r w:rsidRPr="00DD5485">
        <w:rPr>
          <w:rFonts w:ascii="Times New Roman" w:hAnsi="Times New Roman" w:cs="Times New Roman"/>
          <w:b/>
          <w:bCs/>
        </w:rPr>
        <w:t>entrado en vigencia</w:t>
      </w:r>
      <w:proofErr w:type="gramEnd"/>
      <w:r w:rsidRPr="00DD5485">
        <w:rPr>
          <w:rFonts w:ascii="Times New Roman" w:hAnsi="Times New Roman" w:cs="Times New Roman"/>
          <w:b/>
          <w:bCs/>
        </w:rPr>
        <w:t>.</w:t>
      </w:r>
    </w:p>
    <w:p w14:paraId="27CB29A7"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Artículo modificado por el </w:t>
      </w:r>
      <w:hyperlink r:id="rId127" w:anchor="/detallenorma/H1363188" w:history="1">
        <w:r w:rsidRPr="00DD5485">
          <w:rPr>
            <w:rStyle w:val="Hipervnculo"/>
            <w:rFonts w:ascii="Times New Roman" w:hAnsi="Times New Roman" w:cs="Times New Roman"/>
            <w:b/>
            <w:bCs/>
          </w:rPr>
          <w:t>Artículo 3 del Decreto Legislativo Nº 1585</w:t>
        </w:r>
      </w:hyperlink>
      <w:r w:rsidRPr="00DD5485">
        <w:rPr>
          <w:rFonts w:ascii="Times New Roman" w:hAnsi="Times New Roman" w:cs="Times New Roman"/>
          <w:b/>
          <w:bCs/>
        </w:rPr>
        <w:t>, publicado el 22 noviembre 2023, cuyo texto es el siguiente:</w:t>
      </w:r>
      <w:r w:rsidRPr="00DD5485">
        <w:rPr>
          <w:rFonts w:ascii="Times New Roman" w:hAnsi="Times New Roman" w:cs="Times New Roman"/>
          <w:b/>
          <w:bCs/>
        </w:rPr>
        <w:br/>
      </w:r>
    </w:p>
    <w:p w14:paraId="3809A25E"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“Artículo 284. Impugnación</w:t>
      </w:r>
    </w:p>
    <w:p w14:paraId="64A6BA8D"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w:t>
      </w:r>
      <w:r w:rsidRPr="00DD5485">
        <w:rPr>
          <w:rFonts w:ascii="Times New Roman" w:hAnsi="Times New Roman" w:cs="Times New Roman"/>
        </w:rPr>
        <w:t>1. El imputado y el Ministerio Público </w:t>
      </w:r>
      <w:r w:rsidRPr="00DD5485">
        <w:rPr>
          <w:rFonts w:ascii="Times New Roman" w:hAnsi="Times New Roman" w:cs="Times New Roman"/>
          <w:b/>
          <w:bCs/>
        </w:rPr>
        <w:t>pueden </w:t>
      </w:r>
      <w:r w:rsidRPr="00DD5485">
        <w:rPr>
          <w:rFonts w:ascii="Times New Roman" w:hAnsi="Times New Roman" w:cs="Times New Roman"/>
        </w:rPr>
        <w:t>interponer recurso de apelación, dentro del tercer día de notificado, </w:t>
      </w:r>
      <w:r w:rsidRPr="00DD5485">
        <w:rPr>
          <w:rFonts w:ascii="Times New Roman" w:hAnsi="Times New Roman" w:cs="Times New Roman"/>
          <w:b/>
          <w:bCs/>
        </w:rPr>
        <w:t>respecto al auto que se pronuncia sobre la solicitud de cesación de la prisión preventiva. En este supuesto, la apelación no impide la excarcelación del imputado a favor de quien se dicta auto de cesación de la prisión preventiva.</w:t>
      </w:r>
    </w:p>
    <w:p w14:paraId="6B4F9B39"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2. En caso se dicte la cesación de la prisión preventiva en el marco de la revisión de oficio, el Ministerio Público puede interponer recurso de apelación dentro del tercer día de notificado. La apelación impide la excarcelación del imputado a favor de quien se dictó auto de cesación de la prisión preventiva hasta que la impugnación sea resuelta.</w:t>
      </w:r>
    </w:p>
    <w:p w14:paraId="6802B80A"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w:t>
      </w:r>
      <w:r w:rsidRPr="00DD5485">
        <w:rPr>
          <w:rFonts w:ascii="Times New Roman" w:hAnsi="Times New Roman" w:cs="Times New Roman"/>
        </w:rPr>
        <w:t>3. Rige lo dispuesto, en lo pertinente, en los numerales 1) y 2) del artículo 278</w:t>
      </w:r>
      <w:r w:rsidRPr="00DD5485">
        <w:rPr>
          <w:rFonts w:ascii="Times New Roman" w:hAnsi="Times New Roman" w:cs="Times New Roman"/>
          <w:b/>
          <w:bCs/>
        </w:rPr>
        <w:t>.”</w:t>
      </w:r>
    </w:p>
    <w:p w14:paraId="4B5B4BD9"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285 </w:t>
      </w:r>
      <w:proofErr w:type="gramStart"/>
      <w:r w:rsidRPr="00DD5485">
        <w:rPr>
          <w:rFonts w:ascii="Times New Roman" w:hAnsi="Times New Roman" w:cs="Times New Roman"/>
          <w:b/>
          <w:bCs/>
        </w:rPr>
        <w:t>Revocatoria.-</w:t>
      </w:r>
      <w:proofErr w:type="gramEnd"/>
      <w:r w:rsidRPr="00DD5485">
        <w:rPr>
          <w:rFonts w:ascii="Times New Roman" w:hAnsi="Times New Roman" w:cs="Times New Roman"/>
          <w:b/>
          <w:bCs/>
        </w:rPr>
        <w:t> </w:t>
      </w:r>
      <w:r w:rsidRPr="00DD5485">
        <w:rPr>
          <w:rFonts w:ascii="Times New Roman" w:hAnsi="Times New Roman" w:cs="Times New Roman"/>
        </w:rPr>
        <w:t xml:space="preserve">La cesación de la prisión preventiva será revocada si el imputado infringe las reglas de conducta o no comparece a las diligencias del proceso sin excusa suficiente o realice preparativos de fuga o cuando nuevas circunstancias exijan se dicte auto de prisión preventiva en su contra. </w:t>
      </w:r>
      <w:proofErr w:type="gramStart"/>
      <w:r w:rsidRPr="00DD5485">
        <w:rPr>
          <w:rFonts w:ascii="Times New Roman" w:hAnsi="Times New Roman" w:cs="Times New Roman"/>
        </w:rPr>
        <w:t>Asimismo</w:t>
      </w:r>
      <w:proofErr w:type="gramEnd"/>
      <w:r w:rsidRPr="00DD5485">
        <w:rPr>
          <w:rFonts w:ascii="Times New Roman" w:hAnsi="Times New Roman" w:cs="Times New Roman"/>
        </w:rPr>
        <w:t xml:space="preserve"> perderá la caución, si la hubiere pagado, la que pasará a un fondo de tecnificación de la administración de </w:t>
      </w:r>
      <w:proofErr w:type="gramStart"/>
      <w:r w:rsidRPr="00DD5485">
        <w:rPr>
          <w:rFonts w:ascii="Times New Roman" w:hAnsi="Times New Roman" w:cs="Times New Roman"/>
        </w:rPr>
        <w:t>justicia.</w:t>
      </w:r>
      <w:r w:rsidRPr="00DD5485">
        <w:rPr>
          <w:rFonts w:ascii="Times New Roman" w:hAnsi="Times New Roman" w:cs="Times New Roman"/>
          <w:b/>
          <w:bCs/>
        </w:rPr>
        <w:t>(</w:t>
      </w:r>
      <w:proofErr w:type="gramEnd"/>
      <w:r w:rsidRPr="00DD5485">
        <w:rPr>
          <w:rFonts w:ascii="Times New Roman" w:hAnsi="Times New Roman" w:cs="Times New Roman"/>
          <w:b/>
          <w:bCs/>
        </w:rPr>
        <w:t>*)</w:t>
      </w:r>
    </w:p>
    <w:p w14:paraId="0879931C"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Vigencia adelantada por la </w:t>
      </w:r>
      <w:hyperlink r:id="rId128" w:anchor="/detallenorma/H1136861" w:history="1">
        <w:r w:rsidRPr="00DD5485">
          <w:rPr>
            <w:rStyle w:val="Hipervnculo"/>
            <w:rFonts w:ascii="Times New Roman" w:hAnsi="Times New Roman" w:cs="Times New Roman"/>
            <w:b/>
            <w:bCs/>
          </w:rPr>
          <w:t xml:space="preserve">Segunda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1206</w:t>
        </w:r>
      </w:hyperlink>
      <w:r w:rsidRPr="00DD5485">
        <w:rPr>
          <w:rFonts w:ascii="Times New Roman" w:hAnsi="Times New Roman" w:cs="Times New Roman"/>
        </w:rPr>
        <w:t>, publicado el 23 septiembre 2015, el mismo que entró en </w:t>
      </w:r>
      <w:hyperlink r:id="rId129" w:anchor="/detallenorma/H1136861" w:history="1">
        <w:r w:rsidRPr="00DD5485">
          <w:rPr>
            <w:rStyle w:val="Hipervnculo"/>
            <w:rFonts w:ascii="Times New Roman" w:hAnsi="Times New Roman" w:cs="Times New Roman"/>
            <w:b/>
            <w:bCs/>
          </w:rPr>
          <w:t>vigencia</w:t>
        </w:r>
      </w:hyperlink>
      <w:r w:rsidRPr="00DD5485">
        <w:rPr>
          <w:rFonts w:ascii="Times New Roman" w:hAnsi="Times New Roman" w:cs="Times New Roman"/>
        </w:rPr>
        <w:t> a los sesenta días de su publicación.</w:t>
      </w:r>
    </w:p>
    <w:p w14:paraId="3B0D5364"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De conformidad con la </w:t>
      </w:r>
      <w:hyperlink r:id="rId130" w:anchor="/detallenorma/H1136861" w:history="1">
        <w:r w:rsidRPr="00DD5485">
          <w:rPr>
            <w:rStyle w:val="Hipervnculo"/>
            <w:rFonts w:ascii="Times New Roman" w:hAnsi="Times New Roman" w:cs="Times New Roman"/>
            <w:b/>
            <w:bCs/>
          </w:rPr>
          <w:t xml:space="preserve">Tercera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1206</w:t>
        </w:r>
      </w:hyperlink>
      <w:r w:rsidRPr="00DD5485">
        <w:rPr>
          <w:rFonts w:ascii="Times New Roman" w:hAnsi="Times New Roman" w:cs="Times New Roman"/>
          <w:b/>
          <w:bCs/>
        </w:rPr>
        <w:t xml:space="preserve">, publicado el 23 septiembre 2015, se dispone que cuando el presente artículo, haga referencia a los términos “investigación preparatoria”, “expediente fiscal”, “prisión preventiva”, “juez de la investigación preparatoria” y “sala penal”, se debe interpretar que dichos términos hacen referencia, respectivamente, a “Instrucción”, “expediente fiscal”, “mandato de detención”, “juez penal” y “sala penal”. Esta disposición rige en los distritos judiciales en los que el Código Procesal Penal no ha </w:t>
      </w:r>
      <w:proofErr w:type="gramStart"/>
      <w:r w:rsidRPr="00DD5485">
        <w:rPr>
          <w:rFonts w:ascii="Times New Roman" w:hAnsi="Times New Roman" w:cs="Times New Roman"/>
          <w:b/>
          <w:bCs/>
        </w:rPr>
        <w:t>entrado en vigencia</w:t>
      </w:r>
      <w:proofErr w:type="gramEnd"/>
      <w:r w:rsidRPr="00DD5485">
        <w:rPr>
          <w:rFonts w:ascii="Times New Roman" w:hAnsi="Times New Roman" w:cs="Times New Roman"/>
          <w:b/>
          <w:bCs/>
        </w:rPr>
        <w:t>.</w:t>
      </w:r>
    </w:p>
    <w:p w14:paraId="09450257" w14:textId="77777777" w:rsidR="00621F97" w:rsidRDefault="00621F97" w:rsidP="00DD5485">
      <w:pPr>
        <w:jc w:val="both"/>
        <w:rPr>
          <w:rFonts w:ascii="Times New Roman" w:hAnsi="Times New Roman" w:cs="Times New Roman"/>
        </w:rPr>
      </w:pPr>
      <w:r w:rsidRPr="00DD5485">
        <w:rPr>
          <w:rFonts w:ascii="Times New Roman" w:hAnsi="Times New Roman" w:cs="Times New Roman"/>
          <w:b/>
          <w:bCs/>
        </w:rPr>
        <w:t>CONCORDANCIAS:      </w:t>
      </w:r>
      <w:proofErr w:type="spellStart"/>
      <w:r w:rsidRPr="00DD5485">
        <w:rPr>
          <w:rFonts w:ascii="Times New Roman" w:hAnsi="Times New Roman" w:cs="Times New Roman"/>
          <w:b/>
          <w:bCs/>
        </w:rPr>
        <w:fldChar w:fldCharType="begin"/>
      </w:r>
      <w:r w:rsidRPr="00DD5485">
        <w:rPr>
          <w:rFonts w:ascii="Times New Roman" w:hAnsi="Times New Roman" w:cs="Times New Roman"/>
          <w:b/>
          <w:bCs/>
        </w:rPr>
        <w:instrText>HYPERLINK "https://spij.minjus.gob.pe/spij-ext-web/" \l "/detallenorma/H1260294"</w:instrText>
      </w:r>
      <w:r w:rsidRPr="00DD5485">
        <w:rPr>
          <w:rFonts w:ascii="Times New Roman" w:hAnsi="Times New Roman" w:cs="Times New Roman"/>
          <w:b/>
          <w:bCs/>
        </w:rPr>
      </w:r>
      <w:r w:rsidRPr="00DD5485">
        <w:rPr>
          <w:rFonts w:ascii="Times New Roman" w:hAnsi="Times New Roman" w:cs="Times New Roman"/>
          <w:b/>
          <w:bCs/>
        </w:rPr>
        <w:fldChar w:fldCharType="separate"/>
      </w:r>
      <w:r w:rsidRPr="00DD5485">
        <w:rPr>
          <w:rStyle w:val="Hipervnculo"/>
          <w:rFonts w:ascii="Times New Roman" w:hAnsi="Times New Roman" w:cs="Times New Roman"/>
          <w:b/>
          <w:bCs/>
        </w:rPr>
        <w:t>D.LEG.N°</w:t>
      </w:r>
      <w:proofErr w:type="spellEnd"/>
      <w:r w:rsidRPr="00DD5485">
        <w:rPr>
          <w:rStyle w:val="Hipervnculo"/>
          <w:rFonts w:ascii="Times New Roman" w:hAnsi="Times New Roman" w:cs="Times New Roman"/>
          <w:b/>
          <w:bCs/>
        </w:rPr>
        <w:t xml:space="preserve"> 1513 (Decreto Legislativo que establece disposiciones de carácter excepcional para el </w:t>
      </w:r>
      <w:proofErr w:type="spellStart"/>
      <w:r w:rsidRPr="00DD5485">
        <w:rPr>
          <w:rStyle w:val="Hipervnculo"/>
          <w:rFonts w:ascii="Times New Roman" w:hAnsi="Times New Roman" w:cs="Times New Roman"/>
          <w:b/>
          <w:bCs/>
        </w:rPr>
        <w:t>deshacinamiento</w:t>
      </w:r>
      <w:proofErr w:type="spellEnd"/>
      <w:r w:rsidRPr="00DD5485">
        <w:rPr>
          <w:rStyle w:val="Hipervnculo"/>
          <w:rFonts w:ascii="Times New Roman" w:hAnsi="Times New Roman" w:cs="Times New Roman"/>
          <w:b/>
          <w:bCs/>
        </w:rPr>
        <w:t xml:space="preserve"> de establecimientos penitenciarios y centros juveniles por riesgo de contagio de virus COVID-19)</w:t>
      </w:r>
      <w:r w:rsidRPr="00DD5485">
        <w:rPr>
          <w:rFonts w:ascii="Times New Roman" w:hAnsi="Times New Roman" w:cs="Times New Roman"/>
        </w:rPr>
        <w:fldChar w:fldCharType="end"/>
      </w:r>
    </w:p>
    <w:p w14:paraId="61F78280" w14:textId="77777777" w:rsidR="00DD5485" w:rsidRDefault="00DD5485" w:rsidP="00DD5485">
      <w:pPr>
        <w:jc w:val="both"/>
        <w:rPr>
          <w:rFonts w:ascii="Times New Roman" w:hAnsi="Times New Roman" w:cs="Times New Roman"/>
        </w:rPr>
      </w:pPr>
    </w:p>
    <w:p w14:paraId="5BE28DC6" w14:textId="77777777" w:rsidR="00DD5485" w:rsidRPr="00DD5485" w:rsidRDefault="00DD5485" w:rsidP="00DD5485">
      <w:pPr>
        <w:jc w:val="both"/>
        <w:rPr>
          <w:rFonts w:ascii="Times New Roman" w:hAnsi="Times New Roman" w:cs="Times New Roman"/>
        </w:rPr>
      </w:pPr>
    </w:p>
    <w:p w14:paraId="3777835F" w14:textId="77777777" w:rsidR="00621F97" w:rsidRPr="00DD5485" w:rsidRDefault="00621F97" w:rsidP="00DD5485">
      <w:pPr>
        <w:jc w:val="center"/>
        <w:rPr>
          <w:rFonts w:ascii="Times New Roman" w:hAnsi="Times New Roman" w:cs="Times New Roman"/>
        </w:rPr>
      </w:pPr>
      <w:r w:rsidRPr="00DD5485">
        <w:rPr>
          <w:rFonts w:ascii="Times New Roman" w:hAnsi="Times New Roman" w:cs="Times New Roman"/>
          <w:b/>
          <w:bCs/>
        </w:rPr>
        <w:t>TÍTULO IV</w:t>
      </w:r>
    </w:p>
    <w:p w14:paraId="7EF79D16" w14:textId="77777777" w:rsidR="00621F97" w:rsidRPr="00DD5485" w:rsidRDefault="00621F97" w:rsidP="00DD5485">
      <w:pPr>
        <w:jc w:val="center"/>
        <w:rPr>
          <w:rFonts w:ascii="Times New Roman" w:hAnsi="Times New Roman" w:cs="Times New Roman"/>
        </w:rPr>
      </w:pPr>
      <w:r w:rsidRPr="00DD5485">
        <w:rPr>
          <w:rFonts w:ascii="Times New Roman" w:hAnsi="Times New Roman" w:cs="Times New Roman"/>
          <w:b/>
          <w:bCs/>
        </w:rPr>
        <w:t>LA COMPARECENCIA</w:t>
      </w:r>
    </w:p>
    <w:p w14:paraId="7C52636D"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lastRenderedPageBreak/>
        <w:t>     </w:t>
      </w:r>
      <w:r w:rsidRPr="00DD5485">
        <w:rPr>
          <w:rFonts w:ascii="Times New Roman" w:hAnsi="Times New Roman" w:cs="Times New Roman"/>
          <w:b/>
          <w:bCs/>
          <w:i/>
          <w:iCs/>
        </w:rPr>
        <w:t xml:space="preserve">Artículo 286 </w:t>
      </w:r>
      <w:proofErr w:type="gramStart"/>
      <w:r w:rsidRPr="00DD5485">
        <w:rPr>
          <w:rFonts w:ascii="Times New Roman" w:hAnsi="Times New Roman" w:cs="Times New Roman"/>
          <w:b/>
          <w:bCs/>
          <w:i/>
          <w:iCs/>
        </w:rPr>
        <w:t>Presupuestos.-</w:t>
      </w:r>
      <w:proofErr w:type="gramEnd"/>
    </w:p>
    <w:p w14:paraId="7FBD585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1.</w:t>
      </w:r>
      <w:r w:rsidRPr="00DD5485">
        <w:rPr>
          <w:rFonts w:ascii="Times New Roman" w:hAnsi="Times New Roman" w:cs="Times New Roman"/>
        </w:rPr>
        <w:t> </w:t>
      </w:r>
      <w:r w:rsidRPr="00DD5485">
        <w:rPr>
          <w:rFonts w:ascii="Times New Roman" w:hAnsi="Times New Roman" w:cs="Times New Roman"/>
          <w:i/>
          <w:iCs/>
        </w:rPr>
        <w:t>El Juez de la Investigación Preparatoria dictará mandato de comparecencia simple si el Fiscal no solicita prisión preventiva al término del plazo previsto en el artículo 266.</w:t>
      </w:r>
    </w:p>
    <w:p w14:paraId="1DF2D24E"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2.</w:t>
      </w:r>
      <w:r w:rsidRPr="00DD5485">
        <w:rPr>
          <w:rFonts w:ascii="Times New Roman" w:hAnsi="Times New Roman" w:cs="Times New Roman"/>
        </w:rPr>
        <w:t> </w:t>
      </w:r>
      <w:r w:rsidRPr="00DD5485">
        <w:rPr>
          <w:rFonts w:ascii="Times New Roman" w:hAnsi="Times New Roman" w:cs="Times New Roman"/>
          <w:i/>
          <w:iCs/>
        </w:rPr>
        <w:t xml:space="preserve">También lo hará cuando, de mediar requerimiento Fiscal, no concurran los presupuestos materiales previstos en el artículo </w:t>
      </w:r>
      <w:proofErr w:type="gramStart"/>
      <w:r w:rsidRPr="00DD5485">
        <w:rPr>
          <w:rFonts w:ascii="Times New Roman" w:hAnsi="Times New Roman" w:cs="Times New Roman"/>
          <w:i/>
          <w:iCs/>
        </w:rPr>
        <w:t>268.</w:t>
      </w:r>
      <w:r w:rsidRPr="00DD5485">
        <w:rPr>
          <w:rFonts w:ascii="Times New Roman" w:hAnsi="Times New Roman" w:cs="Times New Roman"/>
          <w:b/>
          <w:bCs/>
        </w:rPr>
        <w:t>(</w:t>
      </w:r>
      <w:proofErr w:type="gramEnd"/>
      <w:r w:rsidRPr="00DD5485">
        <w:rPr>
          <w:rFonts w:ascii="Times New Roman" w:hAnsi="Times New Roman" w:cs="Times New Roman"/>
          <w:b/>
          <w:bCs/>
        </w:rPr>
        <w:t>*)</w:t>
      </w:r>
    </w:p>
    <w:p w14:paraId="077AC5F1"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Artículo modificado por el </w:t>
      </w:r>
      <w:hyperlink r:id="rId131" w:anchor="/detallenorma/H1084529" w:history="1">
        <w:r w:rsidRPr="00DD5485">
          <w:rPr>
            <w:rStyle w:val="Hipervnculo"/>
            <w:rFonts w:ascii="Times New Roman" w:hAnsi="Times New Roman" w:cs="Times New Roman"/>
            <w:b/>
            <w:bCs/>
          </w:rPr>
          <w:t>Artículo 3 de la Ley Nº 30076</w:t>
        </w:r>
      </w:hyperlink>
      <w:r w:rsidRPr="00DD5485">
        <w:rPr>
          <w:rFonts w:ascii="Times New Roman" w:hAnsi="Times New Roman" w:cs="Times New Roman"/>
        </w:rPr>
        <w:t>, publicada el 19 agosto 2013, cuyo texto es el siguiente:</w:t>
      </w:r>
    </w:p>
    <w:p w14:paraId="0C086C98"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w:t>
      </w:r>
      <w:r w:rsidRPr="00DD5485">
        <w:rPr>
          <w:rFonts w:ascii="Times New Roman" w:hAnsi="Times New Roman" w:cs="Times New Roman"/>
          <w:b/>
          <w:bCs/>
          <w:i/>
          <w:iCs/>
        </w:rPr>
        <w:t>   "Artículo 286. Presupuestos</w:t>
      </w:r>
    </w:p>
    <w:p w14:paraId="3A3AC5FB"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i/>
          <w:iCs/>
        </w:rPr>
        <w:t>     </w:t>
      </w:r>
      <w:r w:rsidRPr="00DD5485">
        <w:rPr>
          <w:rFonts w:ascii="Times New Roman" w:hAnsi="Times New Roman" w:cs="Times New Roman"/>
          <w:i/>
          <w:iCs/>
        </w:rPr>
        <w:t> 1. El juez de la investigación preparatoria dictará mandato de comparecencia simple si el fiscal no solicita prisión preventiva al término del plazo previsto en el artículo 266.</w:t>
      </w:r>
    </w:p>
    <w:p w14:paraId="7BCA01F3"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2. También lo hará cuando, de mediar requerimiento fiscal, no concurran los presupuestos materiales previstos en el artículo 268.</w:t>
      </w:r>
    </w:p>
    <w:p w14:paraId="0FB9CA55"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En los supuestos anteriores, el fiscal y el juez de la investigación preparatoria deben motivar los fundamentos de hecho y de derecho que sustenten su decisión.</w:t>
      </w:r>
      <w:r w:rsidRPr="00DD5485">
        <w:rPr>
          <w:rFonts w:ascii="Times New Roman" w:hAnsi="Times New Roman" w:cs="Times New Roman"/>
          <w:b/>
          <w:bCs/>
        </w:rPr>
        <w:t>"(*)</w:t>
      </w:r>
      <w:r w:rsidRPr="00DD5485">
        <w:rPr>
          <w:rFonts w:ascii="Times New Roman" w:hAnsi="Times New Roman" w:cs="Times New Roman"/>
          <w:b/>
          <w:bCs/>
        </w:rPr>
        <w:br/>
      </w:r>
      <w:r w:rsidRPr="00DD5485">
        <w:rPr>
          <w:rFonts w:ascii="Times New Roman" w:hAnsi="Times New Roman" w:cs="Times New Roman"/>
          <w:b/>
          <w:bCs/>
        </w:rPr>
        <w:br/>
        <w:t>(*) Párrafo final modificado por el </w:t>
      </w:r>
      <w:hyperlink r:id="rId132" w:anchor="/detallenorma/H1386701" w:history="1">
        <w:r w:rsidRPr="00DD5485">
          <w:rPr>
            <w:rStyle w:val="Hipervnculo"/>
            <w:rFonts w:ascii="Times New Roman" w:hAnsi="Times New Roman" w:cs="Times New Roman"/>
            <w:b/>
            <w:bCs/>
          </w:rPr>
          <w:t>Artículo Único de la Ley Nº 32130</w:t>
        </w:r>
      </w:hyperlink>
      <w:r w:rsidRPr="00DD5485">
        <w:rPr>
          <w:rFonts w:ascii="Times New Roman" w:hAnsi="Times New Roman" w:cs="Times New Roman"/>
          <w:b/>
          <w:bCs/>
        </w:rPr>
        <w:t>, publicada el 10 octubre 2024, quedando redactado el artículo de la siguiente manera:</w:t>
      </w:r>
      <w:r w:rsidRPr="00DD5485">
        <w:rPr>
          <w:rFonts w:ascii="Times New Roman" w:hAnsi="Times New Roman" w:cs="Times New Roman"/>
          <w:b/>
          <w:bCs/>
        </w:rPr>
        <w:br/>
      </w:r>
    </w:p>
    <w:p w14:paraId="6593C684"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"Artículo 286. Presupuestos</w:t>
      </w:r>
    </w:p>
    <w:p w14:paraId="71339329"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1. El Juez de la Investigación Preparatoria dictará mandato de comparecencia simple si el Fiscal no solicita prisión preventiva al término del plazo previsto en el artículo 266.</w:t>
      </w:r>
    </w:p>
    <w:p w14:paraId="62A18A99"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2. También lo hará cuando, de mediar requerimiento fiscal, no concurran los presupuestos materiales previstos en el artículo 268.</w:t>
      </w:r>
    </w:p>
    <w:p w14:paraId="6A4EEF6A"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En los supuestos anteriores, el Fiscal y el Juez de la Investigación Preparatoria deben motivar los fundamentos de hecho y de derecho que sustenten su decisión. El tiempo que dure la comparecencia simple no debe afectar irrazonablemente los derechos fundamentales del imputado."</w:t>
      </w:r>
    </w:p>
    <w:p w14:paraId="71439B8F"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i/>
          <w:iCs/>
        </w:rPr>
        <w:t xml:space="preserve">Artículo 287 La comparecencia </w:t>
      </w:r>
      <w:proofErr w:type="gramStart"/>
      <w:r w:rsidRPr="00DD5485">
        <w:rPr>
          <w:rFonts w:ascii="Times New Roman" w:hAnsi="Times New Roman" w:cs="Times New Roman"/>
          <w:b/>
          <w:bCs/>
          <w:i/>
          <w:iCs/>
        </w:rPr>
        <w:t>restrictiva.-</w:t>
      </w:r>
      <w:proofErr w:type="gramEnd"/>
    </w:p>
    <w:p w14:paraId="49B3A5EC"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1.</w:t>
      </w:r>
      <w:r w:rsidRPr="00DD5485">
        <w:rPr>
          <w:rFonts w:ascii="Times New Roman" w:hAnsi="Times New Roman" w:cs="Times New Roman"/>
        </w:rPr>
        <w:t> </w:t>
      </w:r>
      <w:r w:rsidRPr="00DD5485">
        <w:rPr>
          <w:rFonts w:ascii="Times New Roman" w:hAnsi="Times New Roman" w:cs="Times New Roman"/>
          <w:i/>
          <w:iCs/>
        </w:rPr>
        <w:t>Se impondrán las restricciones previstas en el artículo 167, siempre que el peligro de fuga o de obstaculización de la averiguación de la verdad pueda razonablemente evitarse. También podrá utilizarse, alternativamente, alguna técnica o sistema electrónico o computarizado que permita controlar no se excedan las restricciones impuestas a la libertad personal.</w:t>
      </w:r>
    </w:p>
    <w:p w14:paraId="0BF13B02"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2.</w:t>
      </w:r>
      <w:r w:rsidRPr="00DD5485">
        <w:rPr>
          <w:rFonts w:ascii="Times New Roman" w:hAnsi="Times New Roman" w:cs="Times New Roman"/>
        </w:rPr>
        <w:t> </w:t>
      </w:r>
      <w:r w:rsidRPr="00DD5485">
        <w:rPr>
          <w:rFonts w:ascii="Times New Roman" w:hAnsi="Times New Roman" w:cs="Times New Roman"/>
          <w:i/>
          <w:iCs/>
        </w:rPr>
        <w:t>El Juez podrá imponer una de las restricciones o combinar varias de ellas, según resulte adecuada al caso, y ordenará las medidas necesarias para garantizar el cumplimiento de las restricciones impuestas al imputado.</w:t>
      </w:r>
    </w:p>
    <w:p w14:paraId="40718143"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3.</w:t>
      </w:r>
      <w:r w:rsidRPr="00DD5485">
        <w:rPr>
          <w:rFonts w:ascii="Times New Roman" w:hAnsi="Times New Roman" w:cs="Times New Roman"/>
        </w:rPr>
        <w:t> </w:t>
      </w:r>
      <w:r w:rsidRPr="00DD5485">
        <w:rPr>
          <w:rFonts w:ascii="Times New Roman" w:hAnsi="Times New Roman" w:cs="Times New Roman"/>
          <w:i/>
          <w:iCs/>
        </w:rPr>
        <w:t>Si el imputado no cumple con las restricciones impuestas, previo requerimiento realizado por el Fiscal o por el Juzgador en su caso, se revocará la medida y se dictará mandato de prisión preventiva. El trámite que seguirá el Juez será el previsto en el artículo 288.</w:t>
      </w:r>
    </w:p>
    <w:p w14:paraId="5D78B065"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lastRenderedPageBreak/>
        <w:t>     </w:t>
      </w:r>
      <w:r w:rsidRPr="00DD5485">
        <w:rPr>
          <w:rFonts w:ascii="Times New Roman" w:hAnsi="Times New Roman" w:cs="Times New Roman"/>
          <w:b/>
          <w:bCs/>
          <w:i/>
          <w:iCs/>
        </w:rPr>
        <w:t> “</w:t>
      </w:r>
      <w:r w:rsidRPr="00DD5485">
        <w:rPr>
          <w:rFonts w:ascii="Times New Roman" w:hAnsi="Times New Roman" w:cs="Times New Roman"/>
          <w:i/>
          <w:iCs/>
        </w:rPr>
        <w:t>4. El juez podrá imponer la prohibición de comunicarse o aproximarse a la víctima o a aquellas personas que determine, siempre que ello no afecte el derecho de defensa</w:t>
      </w:r>
      <w:proofErr w:type="gramStart"/>
      <w:r w:rsidRPr="00DD5485">
        <w:rPr>
          <w:rFonts w:ascii="Times New Roman" w:hAnsi="Times New Roman" w:cs="Times New Roman"/>
          <w:i/>
          <w:iCs/>
        </w:rPr>
        <w:t>.</w:t>
      </w:r>
      <w:r w:rsidRPr="00DD5485">
        <w:rPr>
          <w:rFonts w:ascii="Times New Roman" w:hAnsi="Times New Roman" w:cs="Times New Roman"/>
          <w:b/>
          <w:bCs/>
        </w:rPr>
        <w:t>”(</w:t>
      </w:r>
      <w:proofErr w:type="gramEnd"/>
      <w:r w:rsidRPr="00DD5485">
        <w:rPr>
          <w:rFonts w:ascii="Times New Roman" w:hAnsi="Times New Roman" w:cs="Times New Roman"/>
          <w:b/>
          <w:bCs/>
        </w:rPr>
        <w:t>*)</w:t>
      </w:r>
    </w:p>
    <w:p w14:paraId="7A13F059"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Inciso 4) incorporado por el </w:t>
      </w:r>
      <w:hyperlink r:id="rId133" w:anchor="/detallenorma/H997895" w:history="1">
        <w:r w:rsidRPr="00DD5485">
          <w:rPr>
            <w:rStyle w:val="Hipervnculo"/>
            <w:rFonts w:ascii="Times New Roman" w:hAnsi="Times New Roman" w:cs="Times New Roman"/>
            <w:b/>
            <w:bCs/>
          </w:rPr>
          <w:t xml:space="preserve">Artículo 4 de la Ley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29439</w:t>
        </w:r>
      </w:hyperlink>
      <w:r w:rsidRPr="00DD5485">
        <w:rPr>
          <w:rFonts w:ascii="Times New Roman" w:hAnsi="Times New Roman" w:cs="Times New Roman"/>
          <w:b/>
          <w:bCs/>
        </w:rPr>
        <w:t>, publicada el 19 noviembre 2009.</w:t>
      </w:r>
    </w:p>
    <w:p w14:paraId="69F8887B"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Artículo modificado por el </w:t>
      </w:r>
      <w:hyperlink r:id="rId134" w:anchor="/detallenorma/H1084529" w:history="1">
        <w:r w:rsidRPr="00DD5485">
          <w:rPr>
            <w:rStyle w:val="Hipervnculo"/>
            <w:rFonts w:ascii="Times New Roman" w:hAnsi="Times New Roman" w:cs="Times New Roman"/>
            <w:b/>
            <w:bCs/>
          </w:rPr>
          <w:t>Artículo 3 de la Ley Nº 30076</w:t>
        </w:r>
      </w:hyperlink>
      <w:r w:rsidRPr="00DD5485">
        <w:rPr>
          <w:rFonts w:ascii="Times New Roman" w:hAnsi="Times New Roman" w:cs="Times New Roman"/>
          <w:b/>
          <w:bCs/>
        </w:rPr>
        <w:t>, publicada el 19 agosto 2013, cuyo texto es el siguiente:</w:t>
      </w:r>
    </w:p>
    <w:p w14:paraId="7E98C42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i/>
          <w:iCs/>
        </w:rPr>
        <w:t>     </w:t>
      </w:r>
      <w:r w:rsidRPr="00DD5485">
        <w:rPr>
          <w:rFonts w:ascii="Times New Roman" w:hAnsi="Times New Roman" w:cs="Times New Roman"/>
        </w:rPr>
        <w:t> </w:t>
      </w:r>
      <w:r w:rsidRPr="00DD5485">
        <w:rPr>
          <w:rFonts w:ascii="Times New Roman" w:hAnsi="Times New Roman" w:cs="Times New Roman"/>
          <w:b/>
          <w:bCs/>
          <w:i/>
          <w:iCs/>
        </w:rPr>
        <w:t>"Artículo 287. Comparecencia restrictiva</w:t>
      </w:r>
    </w:p>
    <w:p w14:paraId="45A9F478"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i/>
          <w:iCs/>
        </w:rPr>
        <w:t>     </w:t>
      </w:r>
      <w:r w:rsidRPr="00DD5485">
        <w:rPr>
          <w:rFonts w:ascii="Times New Roman" w:hAnsi="Times New Roman" w:cs="Times New Roman"/>
        </w:rPr>
        <w:t> </w:t>
      </w:r>
      <w:r w:rsidRPr="00DD5485">
        <w:rPr>
          <w:rFonts w:ascii="Times New Roman" w:hAnsi="Times New Roman" w:cs="Times New Roman"/>
          <w:i/>
          <w:iCs/>
        </w:rPr>
        <w:t>1. Se impondrán las restricciones previstas en el artículo 167, siempre que el peligro de fuga o de obstaculización de la averiguación de la verdad pueda razonablemente evitarse. También podrá utilizarse, alternativamente, alguna técnica o sistema electrónico o computarizado que permita controlar que no se excedan las restricciones impuestas a la libertad personal.</w:t>
      </w:r>
    </w:p>
    <w:p w14:paraId="24147371"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2. El juez podrá imponer una de las restricciones o combinar varias de ellas, según resulte adecuada al caso, y ordenará las medidas necesarias para garantizar el cumplimiento de las restricciones impuestas al imputado.</w:t>
      </w:r>
    </w:p>
    <w:p w14:paraId="3F9D7358"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3. Si el imputado no cumple con las restricciones impuestas, previo requerimiento realizado por el fiscal o por el juzgador en su caso, se revocará la medida y se dictará mandato de prisión preventiva. El trámite que seguirá el juez será el previsto en el artículo 271.</w:t>
      </w:r>
    </w:p>
    <w:p w14:paraId="165EC0C7"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4. El Juez podrá imponer la prohibición de comunicarse o aproximarse a la víctima o a aquellas personas que determine, siempre que ello no afecte el derecho de defensa.</w:t>
      </w:r>
      <w:r w:rsidRPr="00DD5485">
        <w:rPr>
          <w:rFonts w:ascii="Times New Roman" w:hAnsi="Times New Roman" w:cs="Times New Roman"/>
          <w:b/>
          <w:bCs/>
          <w:i/>
          <w:iCs/>
        </w:rPr>
        <w:t>"</w:t>
      </w:r>
      <w:r w:rsidRPr="00DD5485">
        <w:rPr>
          <w:rFonts w:ascii="Times New Roman" w:hAnsi="Times New Roman" w:cs="Times New Roman"/>
          <w:b/>
          <w:bCs/>
        </w:rPr>
        <w:t>(*)</w:t>
      </w:r>
    </w:p>
    <w:p w14:paraId="4C16428C"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Artículo modificado por la </w:t>
      </w:r>
      <w:hyperlink r:id="rId135" w:anchor="/detallenorma/H1137043" w:history="1">
        <w:r w:rsidRPr="00DD5485">
          <w:rPr>
            <w:rStyle w:val="Hipervnculo"/>
            <w:rFonts w:ascii="Times New Roman" w:hAnsi="Times New Roman" w:cs="Times New Roman"/>
            <w:b/>
            <w:bCs/>
          </w:rPr>
          <w:t xml:space="preserve">Cuarta Disposición Complementaria Modificatoria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1229</w:t>
        </w:r>
      </w:hyperlink>
      <w:r w:rsidRPr="00DD5485">
        <w:rPr>
          <w:rFonts w:ascii="Times New Roman" w:hAnsi="Times New Roman" w:cs="Times New Roman"/>
          <w:b/>
          <w:bCs/>
        </w:rPr>
        <w:t>, publicado el 25 septiembre 2015, cuyo texto es el siguiente:</w:t>
      </w:r>
    </w:p>
    <w:p w14:paraId="0D03CDCD"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w:t>
      </w:r>
      <w:proofErr w:type="gramStart"/>
      <w:r w:rsidRPr="00DD5485">
        <w:rPr>
          <w:rFonts w:ascii="Times New Roman" w:hAnsi="Times New Roman" w:cs="Times New Roman"/>
          <w:b/>
          <w:bCs/>
        </w:rPr>
        <w:t>“ Artículo</w:t>
      </w:r>
      <w:proofErr w:type="gramEnd"/>
      <w:r w:rsidRPr="00DD5485">
        <w:rPr>
          <w:rFonts w:ascii="Times New Roman" w:hAnsi="Times New Roman" w:cs="Times New Roman"/>
          <w:b/>
          <w:bCs/>
        </w:rPr>
        <w:t xml:space="preserve"> 287. Comparecencia restrictiva</w:t>
      </w:r>
    </w:p>
    <w:p w14:paraId="65FAFC4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w:t>
      </w:r>
      <w:r w:rsidRPr="00DD5485">
        <w:rPr>
          <w:rFonts w:ascii="Times New Roman" w:hAnsi="Times New Roman" w:cs="Times New Roman"/>
        </w:rPr>
        <w:t> 1. Se impondrán las restricciones previstas en el artículo 288, siempre que el peligro de fuga o de obstaculización de la averiguación de la verdad pueda razonablemente evitarse.</w:t>
      </w:r>
    </w:p>
    <w:p w14:paraId="68AC07BA"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xml:space="preserve">     2. El juez podrá imponer una de las restricciones o combinar varias de ellas, según resulte adecuada al caso, y ordenará las medidas necesarias para garantizar el cumplimiento de las restricciones impuestas al </w:t>
      </w:r>
      <w:proofErr w:type="gramStart"/>
      <w:r w:rsidRPr="00DD5485">
        <w:rPr>
          <w:rFonts w:ascii="Times New Roman" w:hAnsi="Times New Roman" w:cs="Times New Roman"/>
          <w:i/>
          <w:iCs/>
        </w:rPr>
        <w:t>imputado</w:t>
      </w:r>
      <w:r w:rsidRPr="00DD5485">
        <w:rPr>
          <w:rFonts w:ascii="Times New Roman" w:hAnsi="Times New Roman" w:cs="Times New Roman"/>
        </w:rPr>
        <w:t>.</w:t>
      </w:r>
      <w:r w:rsidRPr="00DD5485">
        <w:rPr>
          <w:rFonts w:ascii="Times New Roman" w:hAnsi="Times New Roman" w:cs="Times New Roman"/>
          <w:b/>
          <w:bCs/>
        </w:rPr>
        <w:t>(</w:t>
      </w:r>
      <w:proofErr w:type="gramEnd"/>
      <w:r w:rsidRPr="00DD5485">
        <w:rPr>
          <w:rFonts w:ascii="Times New Roman" w:hAnsi="Times New Roman" w:cs="Times New Roman"/>
          <w:b/>
          <w:bCs/>
        </w:rPr>
        <w:t>*) </w:t>
      </w:r>
      <w:r w:rsidRPr="00DD5485">
        <w:rPr>
          <w:rFonts w:ascii="Times New Roman" w:hAnsi="Times New Roman" w:cs="Times New Roman"/>
          <w:b/>
          <w:bCs/>
        </w:rPr>
        <w:br/>
      </w:r>
      <w:r w:rsidRPr="00DD5485">
        <w:rPr>
          <w:rFonts w:ascii="Times New Roman" w:hAnsi="Times New Roman" w:cs="Times New Roman"/>
          <w:b/>
          <w:bCs/>
        </w:rPr>
        <w:br/>
        <w:t>(*) Numeral modificado por el </w:t>
      </w:r>
      <w:hyperlink r:id="rId136" w:anchor="/detallenorma/H1386701" w:history="1">
        <w:r w:rsidRPr="00DD5485">
          <w:rPr>
            <w:rStyle w:val="Hipervnculo"/>
            <w:rFonts w:ascii="Times New Roman" w:hAnsi="Times New Roman" w:cs="Times New Roman"/>
            <w:b/>
            <w:bCs/>
          </w:rPr>
          <w:t>Artículo Único de la Ley Nº 32130</w:t>
        </w:r>
      </w:hyperlink>
      <w:r w:rsidRPr="00DD5485">
        <w:rPr>
          <w:rFonts w:ascii="Times New Roman" w:hAnsi="Times New Roman" w:cs="Times New Roman"/>
        </w:rPr>
        <w:t>, publicada el 10 octubre 2024, cuyo texto es el siguiente:</w:t>
      </w:r>
    </w:p>
    <w:p w14:paraId="2AB15AAA"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"2. El Juez podrá imponer una de las restricciones o combinar varias de ellas, según resulten adecuadas al caso y ordenará las medidas necesarias para garantizar el cumplimiento de las restricciones impuestas. Las restricciones se impondrán por los plazos previstos en el artículo 272 según corresponda, sin afectar irrazonablemente los derechos fundamentales del imputado."</w:t>
      </w:r>
    </w:p>
    <w:p w14:paraId="70EFFB67"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3. Si el imputado no cumple con las restricciones impuestas, previo requerimiento realizado por el fiscal o por el juzgador en su caso, se revocará la medida y se dictará mandato de prisión preventiva. El trámite que seguirá el juez será el previsto en el artículo 271.</w:t>
      </w:r>
    </w:p>
    <w:p w14:paraId="418CA1D8"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4. El Juez podrá imponer la prohibición de comunicarse o aproximarse a la víctima o a aquellas personas que determine, siempre que ello no afecte el derecho de defensa.</w:t>
      </w:r>
    </w:p>
    <w:p w14:paraId="4B29A60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lastRenderedPageBreak/>
        <w:t>      </w:t>
      </w:r>
      <w:r w:rsidRPr="00DD5485">
        <w:rPr>
          <w:rFonts w:ascii="Times New Roman" w:hAnsi="Times New Roman" w:cs="Times New Roman"/>
          <w:i/>
          <w:iCs/>
        </w:rPr>
        <w:t>5. También podrá disponerse, alternativamente, la utilización de la vigilancia electrónica personal que permita controlar que no se excedan las restricciones impuestas a la libertad personal, de conformidad a la ley de la materia y su reglamento</w:t>
      </w:r>
      <w:proofErr w:type="gramStart"/>
      <w:r w:rsidRPr="00DD5485">
        <w:rPr>
          <w:rFonts w:ascii="Times New Roman" w:hAnsi="Times New Roman" w:cs="Times New Roman"/>
        </w:rPr>
        <w:t>.</w:t>
      </w:r>
      <w:r w:rsidRPr="00DD5485">
        <w:rPr>
          <w:rFonts w:ascii="Times New Roman" w:hAnsi="Times New Roman" w:cs="Times New Roman"/>
          <w:b/>
          <w:bCs/>
        </w:rPr>
        <w:t>”(*)(</w:t>
      </w:r>
      <w:proofErr w:type="gramEnd"/>
      <w:r w:rsidRPr="00DD5485">
        <w:rPr>
          <w:rFonts w:ascii="Times New Roman" w:hAnsi="Times New Roman" w:cs="Times New Roman"/>
          <w:b/>
          <w:bCs/>
        </w:rPr>
        <w:t>**)</w:t>
      </w:r>
    </w:p>
    <w:p w14:paraId="17D303C2"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De conformidad con la </w:t>
      </w:r>
      <w:hyperlink r:id="rId137" w:anchor="/detallenorma/H1137043" w:history="1">
        <w:r w:rsidRPr="00DD5485">
          <w:rPr>
            <w:rStyle w:val="Hipervnculo"/>
            <w:rFonts w:ascii="Times New Roman" w:hAnsi="Times New Roman" w:cs="Times New Roman"/>
            <w:b/>
            <w:bCs/>
          </w:rPr>
          <w:t xml:space="preserve">Quinta Disposición Complementaria Modificatoria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1229</w:t>
        </w:r>
      </w:hyperlink>
      <w:r w:rsidRPr="00DD5485">
        <w:rPr>
          <w:rFonts w:ascii="Times New Roman" w:hAnsi="Times New Roman" w:cs="Times New Roman"/>
        </w:rPr>
        <w:t>, publicado el 25 septiembre 2015, se dispone que el presente artículo entre en vigencia a partir del día siguiente de la publicación del citado decreto legislativo.</w:t>
      </w:r>
    </w:p>
    <w:p w14:paraId="1543D935"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Numeral 5) derogado por la </w:t>
      </w:r>
      <w:hyperlink r:id="rId138" w:anchor="/detallenorma/H1260295" w:history="1">
        <w:r w:rsidRPr="00DD5485">
          <w:rPr>
            <w:rStyle w:val="Hipervnculo"/>
            <w:rFonts w:ascii="Times New Roman" w:hAnsi="Times New Roman" w:cs="Times New Roman"/>
            <w:b/>
            <w:bCs/>
          </w:rPr>
          <w:t xml:space="preserve">Segunda Disposición Complementaria Derogatoria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1514</w:t>
        </w:r>
      </w:hyperlink>
      <w:r w:rsidRPr="00DD5485">
        <w:rPr>
          <w:rFonts w:ascii="Times New Roman" w:hAnsi="Times New Roman" w:cs="Times New Roman"/>
          <w:b/>
          <w:bCs/>
        </w:rPr>
        <w:t>, publicado el 04 junio 2020.</w:t>
      </w:r>
    </w:p>
    <w:p w14:paraId="66F094C7"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w:t>
      </w:r>
      <w:proofErr w:type="gramStart"/>
      <w:r w:rsidRPr="00DD5485">
        <w:rPr>
          <w:rFonts w:ascii="Times New Roman" w:hAnsi="Times New Roman" w:cs="Times New Roman"/>
          <w:b/>
          <w:bCs/>
        </w:rPr>
        <w:t>“</w:t>
      </w:r>
      <w:r w:rsidRPr="00DD5485">
        <w:rPr>
          <w:rFonts w:ascii="Times New Roman" w:hAnsi="Times New Roman" w:cs="Times New Roman"/>
        </w:rPr>
        <w:t> </w:t>
      </w:r>
      <w:r w:rsidRPr="00DD5485">
        <w:rPr>
          <w:rFonts w:ascii="Times New Roman" w:hAnsi="Times New Roman" w:cs="Times New Roman"/>
          <w:b/>
          <w:bCs/>
        </w:rPr>
        <w:t>Artículo</w:t>
      </w:r>
      <w:proofErr w:type="gramEnd"/>
      <w:r w:rsidRPr="00DD5485">
        <w:rPr>
          <w:rFonts w:ascii="Times New Roman" w:hAnsi="Times New Roman" w:cs="Times New Roman"/>
          <w:b/>
          <w:bCs/>
        </w:rPr>
        <w:t xml:space="preserve"> 287-A. Comparecencia restrictiva con vigilancia electrónica personal.</w:t>
      </w:r>
    </w:p>
    <w:p w14:paraId="36887DEB"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w:t>
      </w:r>
      <w:r w:rsidRPr="00DD5485">
        <w:rPr>
          <w:rFonts w:ascii="Times New Roman" w:hAnsi="Times New Roman" w:cs="Times New Roman"/>
        </w:rPr>
        <w:t> 1.El juez puede imponer la medida de comparecencia restrictiva con vigilancia electrónica, antes que la medida de prisión preventiva, si de la valoración de las condiciones de vida personal, laboral, familiar o social, o las condiciones de salud, de la persona procesada; si con ella se garantiza en el mismo grado el normal desarrollo del proceso.</w:t>
      </w:r>
    </w:p>
    <w:p w14:paraId="2D53823B"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2. El Juez puede disponer la cesación de la prisión preventiva por la comparecencia restrictiva con vigilancia electrónica personal, si, aun cuando subsistan los presupuestos del artículo 268, la persona procesada acredita que tiene condiciones de vida personal, laboral, familiar o social, o las condiciones de salud, que permiten concluir que con esta medida se asegura la finalidad del proceso en el mismo grado.</w:t>
      </w:r>
    </w:p>
    <w:p w14:paraId="77B7CD73"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xml:space="preserve">     3. En ambos casos, el Juez impone las medidas restrictivas del artículo 288, </w:t>
      </w:r>
      <w:proofErr w:type="gramStart"/>
      <w:r w:rsidRPr="00DD5485">
        <w:rPr>
          <w:rFonts w:ascii="Times New Roman" w:hAnsi="Times New Roman" w:cs="Times New Roman"/>
        </w:rPr>
        <w:t>conjuntamente con</w:t>
      </w:r>
      <w:proofErr w:type="gramEnd"/>
      <w:r w:rsidRPr="00DD5485">
        <w:rPr>
          <w:rFonts w:ascii="Times New Roman" w:hAnsi="Times New Roman" w:cs="Times New Roman"/>
        </w:rPr>
        <w:t xml:space="preserve"> las disposiciones que regulan la vigilancia electrónica personal</w:t>
      </w:r>
      <w:proofErr w:type="gramStart"/>
      <w:r w:rsidRPr="00DD5485">
        <w:rPr>
          <w:rFonts w:ascii="Times New Roman" w:hAnsi="Times New Roman" w:cs="Times New Roman"/>
        </w:rPr>
        <w:t>.</w:t>
      </w:r>
      <w:r w:rsidRPr="00DD5485">
        <w:rPr>
          <w:rFonts w:ascii="Times New Roman" w:hAnsi="Times New Roman" w:cs="Times New Roman"/>
          <w:b/>
          <w:bCs/>
        </w:rPr>
        <w:t>”(</w:t>
      </w:r>
      <w:proofErr w:type="gramEnd"/>
      <w:r w:rsidRPr="00DD5485">
        <w:rPr>
          <w:rFonts w:ascii="Times New Roman" w:hAnsi="Times New Roman" w:cs="Times New Roman"/>
          <w:b/>
          <w:bCs/>
        </w:rPr>
        <w:t>*)</w:t>
      </w:r>
    </w:p>
    <w:p w14:paraId="6151A192"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Artículo incorporado por el </w:t>
      </w:r>
      <w:hyperlink r:id="rId139" w:anchor="/detallenorma/H1260295" w:history="1">
        <w:r w:rsidRPr="00DD5485">
          <w:rPr>
            <w:rStyle w:val="Hipervnculo"/>
            <w:rFonts w:ascii="Times New Roman" w:hAnsi="Times New Roman" w:cs="Times New Roman"/>
            <w:b/>
            <w:bCs/>
          </w:rPr>
          <w:t xml:space="preserve">Artículo 4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1514</w:t>
        </w:r>
      </w:hyperlink>
      <w:r w:rsidRPr="00DD5485">
        <w:rPr>
          <w:rFonts w:ascii="Times New Roman" w:hAnsi="Times New Roman" w:cs="Times New Roman"/>
        </w:rPr>
        <w:t>, publicado el 04 junio 2020.</w:t>
      </w:r>
    </w:p>
    <w:p w14:paraId="13B0545B"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 xml:space="preserve">Artículo 288 Las </w:t>
      </w:r>
      <w:proofErr w:type="gramStart"/>
      <w:r w:rsidRPr="00DD5485">
        <w:rPr>
          <w:rFonts w:ascii="Times New Roman" w:hAnsi="Times New Roman" w:cs="Times New Roman"/>
          <w:b/>
          <w:bCs/>
          <w:i/>
          <w:iCs/>
        </w:rPr>
        <w:t>restricciones.-</w:t>
      </w:r>
      <w:proofErr w:type="gramEnd"/>
      <w:r w:rsidRPr="00DD5485">
        <w:rPr>
          <w:rFonts w:ascii="Times New Roman" w:hAnsi="Times New Roman" w:cs="Times New Roman"/>
          <w:b/>
          <w:bCs/>
          <w:i/>
          <w:iCs/>
        </w:rPr>
        <w:t> </w:t>
      </w:r>
      <w:r w:rsidRPr="00DD5485">
        <w:rPr>
          <w:rFonts w:ascii="Times New Roman" w:hAnsi="Times New Roman" w:cs="Times New Roman"/>
          <w:i/>
          <w:iCs/>
        </w:rPr>
        <w:t>Las restricciones que el Juez puede imponer son las siguientes:</w:t>
      </w:r>
    </w:p>
    <w:p w14:paraId="6EA0D344"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1.</w:t>
      </w:r>
      <w:r w:rsidRPr="00DD5485">
        <w:rPr>
          <w:rFonts w:ascii="Times New Roman" w:hAnsi="Times New Roman" w:cs="Times New Roman"/>
        </w:rPr>
        <w:t> </w:t>
      </w:r>
      <w:r w:rsidRPr="00DD5485">
        <w:rPr>
          <w:rFonts w:ascii="Times New Roman" w:hAnsi="Times New Roman" w:cs="Times New Roman"/>
          <w:i/>
          <w:iCs/>
        </w:rPr>
        <w:t xml:space="preserve">La obligación de someterse al cuidado y vigilancia de una persona o institución determinada, quién informará periódicamente en los plazos </w:t>
      </w:r>
      <w:proofErr w:type="gramStart"/>
      <w:r w:rsidRPr="00DD5485">
        <w:rPr>
          <w:rFonts w:ascii="Times New Roman" w:hAnsi="Times New Roman" w:cs="Times New Roman"/>
          <w:i/>
          <w:iCs/>
        </w:rPr>
        <w:t>designados.</w:t>
      </w:r>
      <w:r w:rsidRPr="00DD5485">
        <w:rPr>
          <w:rFonts w:ascii="Times New Roman" w:hAnsi="Times New Roman" w:cs="Times New Roman"/>
          <w:b/>
          <w:bCs/>
        </w:rPr>
        <w:t>(</w:t>
      </w:r>
      <w:proofErr w:type="gramEnd"/>
      <w:r w:rsidRPr="00DD5485">
        <w:rPr>
          <w:rFonts w:ascii="Times New Roman" w:hAnsi="Times New Roman" w:cs="Times New Roman"/>
          <w:b/>
          <w:bCs/>
        </w:rPr>
        <w:t>*)</w:t>
      </w:r>
    </w:p>
    <w:p w14:paraId="2AD5B7FD"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i/>
          <w:iCs/>
        </w:rPr>
        <w:t>(*) De conformidad con el </w:t>
      </w:r>
      <w:hyperlink r:id="rId140" w:anchor="/detallenorma/H674606" w:history="1">
        <w:r w:rsidRPr="00DD5485">
          <w:rPr>
            <w:rStyle w:val="Hipervnculo"/>
            <w:rFonts w:ascii="Times New Roman" w:hAnsi="Times New Roman" w:cs="Times New Roman"/>
            <w:b/>
            <w:bCs/>
            <w:i/>
            <w:iCs/>
          </w:rPr>
          <w:t>Numeral 3.1 del Artículo 3 del Decreto Legislativo Nº 1097</w:t>
        </w:r>
      </w:hyperlink>
      <w:r w:rsidRPr="00DD5485">
        <w:rPr>
          <w:rFonts w:ascii="Times New Roman" w:hAnsi="Times New Roman" w:cs="Times New Roman"/>
          <w:b/>
          <w:bCs/>
          <w:i/>
          <w:iCs/>
        </w:rPr>
        <w:t>7, publicado el</w:t>
      </w:r>
      <w:r w:rsidRPr="00DD5485">
        <w:rPr>
          <w:rFonts w:ascii="Times New Roman" w:hAnsi="Times New Roman" w:cs="Times New Roman"/>
          <w:b/>
          <w:bCs/>
        </w:rPr>
        <w:t> </w:t>
      </w:r>
      <w:r w:rsidRPr="00DD5485">
        <w:rPr>
          <w:rFonts w:ascii="Times New Roman" w:hAnsi="Times New Roman" w:cs="Times New Roman"/>
          <w:b/>
          <w:bCs/>
          <w:i/>
          <w:iCs/>
        </w:rPr>
        <w:t>01 septiembre 2010, se adelanta la vigencia del presente inciso a los Distritos Judiciales donde aún no se encuentra vigente, respecto de los procesos señalados en el </w:t>
      </w:r>
      <w:hyperlink r:id="rId141" w:anchor="/detallenorma/H674606" w:history="1">
        <w:r w:rsidRPr="00DD5485">
          <w:rPr>
            <w:rStyle w:val="Hipervnculo"/>
            <w:rFonts w:ascii="Times New Roman" w:hAnsi="Times New Roman" w:cs="Times New Roman"/>
            <w:b/>
            <w:bCs/>
            <w:i/>
            <w:iCs/>
          </w:rPr>
          <w:t>Artículo 2</w:t>
        </w:r>
      </w:hyperlink>
      <w:r w:rsidRPr="00DD5485">
        <w:rPr>
          <w:rFonts w:ascii="Times New Roman" w:hAnsi="Times New Roman" w:cs="Times New Roman"/>
          <w:b/>
          <w:bCs/>
          <w:i/>
          <w:iCs/>
        </w:rPr>
        <w:t> del citado Decreto Legislativo.</w:t>
      </w:r>
      <w:r w:rsidRPr="00DD5485">
        <w:rPr>
          <w:rFonts w:ascii="Times New Roman" w:hAnsi="Times New Roman" w:cs="Times New Roman"/>
          <w:b/>
          <w:bCs/>
        </w:rPr>
        <w:t> Posteriormente, el citado Decreto fue derogado por el </w:t>
      </w:r>
      <w:hyperlink r:id="rId142" w:anchor="/detallenorma/H1015787" w:history="1">
        <w:r w:rsidRPr="00DD5485">
          <w:rPr>
            <w:rStyle w:val="Hipervnculo"/>
            <w:rFonts w:ascii="Times New Roman" w:hAnsi="Times New Roman" w:cs="Times New Roman"/>
            <w:b/>
            <w:bCs/>
          </w:rPr>
          <w:t>Artículo 1 de la Ley Nº 29572</w:t>
        </w:r>
      </w:hyperlink>
      <w:r w:rsidRPr="00DD5485">
        <w:rPr>
          <w:rFonts w:ascii="Times New Roman" w:hAnsi="Times New Roman" w:cs="Times New Roman"/>
          <w:b/>
          <w:bCs/>
        </w:rPr>
        <w:t>, publicada el 15 septiembre 2010.</w:t>
      </w:r>
    </w:p>
    <w:p w14:paraId="6400281E"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i/>
          <w:iCs/>
        </w:rPr>
        <w:t>2.</w:t>
      </w:r>
      <w:r w:rsidRPr="00DD5485">
        <w:rPr>
          <w:rFonts w:ascii="Times New Roman" w:hAnsi="Times New Roman" w:cs="Times New Roman"/>
        </w:rPr>
        <w:t> </w:t>
      </w:r>
      <w:r w:rsidRPr="00DD5485">
        <w:rPr>
          <w:rFonts w:ascii="Times New Roman" w:hAnsi="Times New Roman" w:cs="Times New Roman"/>
          <w:i/>
          <w:iCs/>
        </w:rPr>
        <w:t>La obligación de no ausentarse de la localidad en que reside, de no concurrir a determinados lugares, o de presentarse a la autoridad en los días que se le fijen.</w:t>
      </w:r>
    </w:p>
    <w:p w14:paraId="7510047A"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3.</w:t>
      </w:r>
      <w:r w:rsidRPr="00DD5485">
        <w:rPr>
          <w:rFonts w:ascii="Times New Roman" w:hAnsi="Times New Roman" w:cs="Times New Roman"/>
        </w:rPr>
        <w:t> </w:t>
      </w:r>
      <w:r w:rsidRPr="00DD5485">
        <w:rPr>
          <w:rFonts w:ascii="Times New Roman" w:hAnsi="Times New Roman" w:cs="Times New Roman"/>
          <w:i/>
          <w:iCs/>
        </w:rPr>
        <w:t>La prohibición de comunicarse con personas determinadas, siempre que no afecte el derecho de defensa.</w:t>
      </w:r>
    </w:p>
    <w:p w14:paraId="0288A6A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4.</w:t>
      </w:r>
      <w:r w:rsidRPr="00DD5485">
        <w:rPr>
          <w:rFonts w:ascii="Times New Roman" w:hAnsi="Times New Roman" w:cs="Times New Roman"/>
        </w:rPr>
        <w:t> </w:t>
      </w:r>
      <w:r w:rsidRPr="00DD5485">
        <w:rPr>
          <w:rFonts w:ascii="Times New Roman" w:hAnsi="Times New Roman" w:cs="Times New Roman"/>
          <w:i/>
          <w:iCs/>
        </w:rPr>
        <w:t xml:space="preserve">La prestación de una caución económica, si las posibilidades del imputado lo permiten. La caución podrá ser sustituida por una fianza personal idónea y </w:t>
      </w:r>
      <w:proofErr w:type="gramStart"/>
      <w:r w:rsidRPr="00DD5485">
        <w:rPr>
          <w:rFonts w:ascii="Times New Roman" w:hAnsi="Times New Roman" w:cs="Times New Roman"/>
          <w:i/>
          <w:iCs/>
        </w:rPr>
        <w:t>suficiente</w:t>
      </w:r>
      <w:r w:rsidRPr="00DD5485">
        <w:rPr>
          <w:rFonts w:ascii="Times New Roman" w:hAnsi="Times New Roman" w:cs="Times New Roman"/>
        </w:rPr>
        <w:t>.</w:t>
      </w:r>
      <w:r w:rsidRPr="00DD5485">
        <w:rPr>
          <w:rFonts w:ascii="Times New Roman" w:hAnsi="Times New Roman" w:cs="Times New Roman"/>
          <w:b/>
          <w:bCs/>
        </w:rPr>
        <w:t>(</w:t>
      </w:r>
      <w:proofErr w:type="gramEnd"/>
      <w:r w:rsidRPr="00DD5485">
        <w:rPr>
          <w:rFonts w:ascii="Times New Roman" w:hAnsi="Times New Roman" w:cs="Times New Roman"/>
          <w:b/>
          <w:bCs/>
        </w:rPr>
        <w:t>*)</w:t>
      </w:r>
    </w:p>
    <w:p w14:paraId="4F6DD83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i/>
          <w:iCs/>
        </w:rPr>
        <w:t>(*) De conformidad con el </w:t>
      </w:r>
      <w:hyperlink r:id="rId143" w:anchor="/detallenorma/H674606" w:history="1">
        <w:r w:rsidRPr="00DD5485">
          <w:rPr>
            <w:rStyle w:val="Hipervnculo"/>
            <w:rFonts w:ascii="Times New Roman" w:hAnsi="Times New Roman" w:cs="Times New Roman"/>
            <w:b/>
            <w:bCs/>
            <w:i/>
            <w:iCs/>
          </w:rPr>
          <w:t>Numeral 4.1 del Artículo 4 del Decreto Legislativo Nº 1097</w:t>
        </w:r>
      </w:hyperlink>
      <w:r w:rsidRPr="00DD5485">
        <w:rPr>
          <w:rFonts w:ascii="Times New Roman" w:hAnsi="Times New Roman" w:cs="Times New Roman"/>
          <w:b/>
          <w:bCs/>
          <w:i/>
          <w:iCs/>
        </w:rPr>
        <w:t>, publicado el</w:t>
      </w:r>
      <w:r w:rsidRPr="00DD5485">
        <w:rPr>
          <w:rFonts w:ascii="Times New Roman" w:hAnsi="Times New Roman" w:cs="Times New Roman"/>
          <w:b/>
          <w:bCs/>
        </w:rPr>
        <w:t> </w:t>
      </w:r>
      <w:r w:rsidRPr="00DD5485">
        <w:rPr>
          <w:rFonts w:ascii="Times New Roman" w:hAnsi="Times New Roman" w:cs="Times New Roman"/>
          <w:b/>
          <w:bCs/>
          <w:i/>
          <w:iCs/>
        </w:rPr>
        <w:t>01 septiembre 2010, se adelanta la vigencia del presente inciso a los Distritos Judiciales donde aún no se encuentra vigente, respecto de los procesos señalados en el </w:t>
      </w:r>
      <w:hyperlink r:id="rId144" w:anchor="/detallenorma/H674606" w:history="1">
        <w:r w:rsidRPr="00DD5485">
          <w:rPr>
            <w:rStyle w:val="Hipervnculo"/>
            <w:rFonts w:ascii="Times New Roman" w:hAnsi="Times New Roman" w:cs="Times New Roman"/>
            <w:b/>
            <w:bCs/>
            <w:i/>
            <w:iCs/>
          </w:rPr>
          <w:t>Artículo 2</w:t>
        </w:r>
      </w:hyperlink>
      <w:r w:rsidRPr="00DD5485">
        <w:rPr>
          <w:rFonts w:ascii="Times New Roman" w:hAnsi="Times New Roman" w:cs="Times New Roman"/>
          <w:b/>
          <w:bCs/>
          <w:i/>
          <w:iCs/>
        </w:rPr>
        <w:t> del citado Decreto Legislativo.</w:t>
      </w:r>
      <w:r w:rsidRPr="00DD5485">
        <w:rPr>
          <w:rFonts w:ascii="Times New Roman" w:hAnsi="Times New Roman" w:cs="Times New Roman"/>
          <w:b/>
          <w:bCs/>
        </w:rPr>
        <w:t> Posteriormente, el citado Decreto fue derogado por el </w:t>
      </w:r>
      <w:hyperlink r:id="rId145" w:anchor="/detallenorma/H1015787" w:history="1">
        <w:r w:rsidRPr="00DD5485">
          <w:rPr>
            <w:rStyle w:val="Hipervnculo"/>
            <w:rFonts w:ascii="Times New Roman" w:hAnsi="Times New Roman" w:cs="Times New Roman"/>
            <w:b/>
            <w:bCs/>
          </w:rPr>
          <w:t>Artículo 1 de la Ley Nº 29572</w:t>
        </w:r>
      </w:hyperlink>
      <w:r w:rsidRPr="00DD5485">
        <w:rPr>
          <w:rFonts w:ascii="Times New Roman" w:hAnsi="Times New Roman" w:cs="Times New Roman"/>
          <w:b/>
          <w:bCs/>
        </w:rPr>
        <w:t>, publicada el 15 septiembre 2010.</w:t>
      </w:r>
    </w:p>
    <w:p w14:paraId="440B97E2"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lastRenderedPageBreak/>
        <w:t>(*) Artículo modificado por la </w:t>
      </w:r>
      <w:hyperlink r:id="rId146" w:anchor="/detallenorma/H1137043" w:history="1">
        <w:r w:rsidRPr="00DD5485">
          <w:rPr>
            <w:rStyle w:val="Hipervnculo"/>
            <w:rFonts w:ascii="Times New Roman" w:hAnsi="Times New Roman" w:cs="Times New Roman"/>
            <w:b/>
            <w:bCs/>
          </w:rPr>
          <w:t xml:space="preserve">Cuarta Disposición Complementaria Modificatoria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1229</w:t>
        </w:r>
      </w:hyperlink>
      <w:r w:rsidRPr="00DD5485">
        <w:rPr>
          <w:rFonts w:ascii="Times New Roman" w:hAnsi="Times New Roman" w:cs="Times New Roman"/>
          <w:b/>
          <w:bCs/>
        </w:rPr>
        <w:t>, publicado el 25 septiembre 2015, cuyo texto es el siguiente:</w:t>
      </w:r>
    </w:p>
    <w:p w14:paraId="0BCE9FE8"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w:t>
      </w:r>
      <w:proofErr w:type="gramStart"/>
      <w:r w:rsidRPr="00DD5485">
        <w:rPr>
          <w:rFonts w:ascii="Times New Roman" w:hAnsi="Times New Roman" w:cs="Times New Roman"/>
          <w:b/>
          <w:bCs/>
        </w:rPr>
        <w:t>“ Artículo</w:t>
      </w:r>
      <w:proofErr w:type="gramEnd"/>
      <w:r w:rsidRPr="00DD5485">
        <w:rPr>
          <w:rFonts w:ascii="Times New Roman" w:hAnsi="Times New Roman" w:cs="Times New Roman"/>
          <w:b/>
          <w:bCs/>
        </w:rPr>
        <w:t xml:space="preserve"> 288 Las </w:t>
      </w:r>
      <w:proofErr w:type="gramStart"/>
      <w:r w:rsidRPr="00DD5485">
        <w:rPr>
          <w:rFonts w:ascii="Times New Roman" w:hAnsi="Times New Roman" w:cs="Times New Roman"/>
          <w:b/>
          <w:bCs/>
        </w:rPr>
        <w:t>restricciones.-</w:t>
      </w:r>
      <w:proofErr w:type="gramEnd"/>
    </w:p>
    <w:p w14:paraId="10D942DA"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w:t>
      </w:r>
      <w:r w:rsidRPr="00DD5485">
        <w:rPr>
          <w:rFonts w:ascii="Times New Roman" w:hAnsi="Times New Roman" w:cs="Times New Roman"/>
        </w:rPr>
        <w:t> Las restricciones que el Juez puede imponer son las siguientes:</w:t>
      </w:r>
    </w:p>
    <w:p w14:paraId="79E6682E"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1. La obligación de someterse al cuidado y vigilancia de una persona o institución determinada, quien informará periódicamente en los plazos designados.</w:t>
      </w:r>
    </w:p>
    <w:p w14:paraId="17379563"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xml:space="preserve">     2. La obligación de no ausentarse de la localidad en que reside, de no concurrir a determinados lugares, o de presentarse a la autoridad en los días que se le </w:t>
      </w:r>
      <w:proofErr w:type="gramStart"/>
      <w:r w:rsidRPr="00DD5485">
        <w:rPr>
          <w:rFonts w:ascii="Times New Roman" w:hAnsi="Times New Roman" w:cs="Times New Roman"/>
          <w:i/>
          <w:iCs/>
        </w:rPr>
        <w:t>fijen</w:t>
      </w:r>
      <w:r w:rsidRPr="00DD5485">
        <w:rPr>
          <w:rFonts w:ascii="Times New Roman" w:hAnsi="Times New Roman" w:cs="Times New Roman"/>
        </w:rPr>
        <w:t>.</w:t>
      </w:r>
      <w:r w:rsidRPr="00DD5485">
        <w:rPr>
          <w:rFonts w:ascii="Times New Roman" w:hAnsi="Times New Roman" w:cs="Times New Roman"/>
          <w:b/>
          <w:bCs/>
        </w:rPr>
        <w:t>(</w:t>
      </w:r>
      <w:proofErr w:type="gramEnd"/>
      <w:r w:rsidRPr="00DD5485">
        <w:rPr>
          <w:rFonts w:ascii="Times New Roman" w:hAnsi="Times New Roman" w:cs="Times New Roman"/>
          <w:b/>
          <w:bCs/>
        </w:rPr>
        <w:t>*) </w:t>
      </w:r>
      <w:r w:rsidRPr="00DD5485">
        <w:rPr>
          <w:rFonts w:ascii="Times New Roman" w:hAnsi="Times New Roman" w:cs="Times New Roman"/>
          <w:b/>
          <w:bCs/>
        </w:rPr>
        <w:br/>
      </w:r>
      <w:r w:rsidRPr="00DD5485">
        <w:rPr>
          <w:rFonts w:ascii="Times New Roman" w:hAnsi="Times New Roman" w:cs="Times New Roman"/>
          <w:b/>
          <w:bCs/>
        </w:rPr>
        <w:br/>
        <w:t>(*) Numeral modificado por el </w:t>
      </w:r>
      <w:hyperlink r:id="rId147" w:anchor="/detallenorma/H1386701" w:history="1">
        <w:r w:rsidRPr="00DD5485">
          <w:rPr>
            <w:rStyle w:val="Hipervnculo"/>
            <w:rFonts w:ascii="Times New Roman" w:hAnsi="Times New Roman" w:cs="Times New Roman"/>
            <w:b/>
            <w:bCs/>
          </w:rPr>
          <w:t>Artículo Único de la Ley Nº 32130</w:t>
        </w:r>
      </w:hyperlink>
      <w:r w:rsidRPr="00DD5485">
        <w:rPr>
          <w:rFonts w:ascii="Times New Roman" w:hAnsi="Times New Roman" w:cs="Times New Roman"/>
        </w:rPr>
        <w:t>, publicada el 10 octubre 2024, cuyo texto es el siguiente:</w:t>
      </w:r>
    </w:p>
    <w:p w14:paraId="4A6AC75D"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"2. La obligación de no ausentarse de la localidad en que reside, de no concurrir a determinados lugares, o de presentarse a la autoridad en los días que se le fijen. El Juez concede, en todos los casos, el permiso de desplazamiento al imputado cuando cumpla los siguientes requisitos:</w:t>
      </w:r>
    </w:p>
    <w:p w14:paraId="7D6F10CD"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a) Solicitar por escrito el permiso.</w:t>
      </w:r>
    </w:p>
    <w:p w14:paraId="28E47665"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b) Especificar los motivos que justifican el desplazamiento.</w:t>
      </w:r>
    </w:p>
    <w:p w14:paraId="5F9EC62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c) Especificar el tiempo y el lugar o los lugares donde se va a desplazar.</w:t>
      </w:r>
    </w:p>
    <w:p w14:paraId="69248841"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El Juez, bajo responsabilidad, resuelve el pedido en un plazo no mayor de tres días hábiles, debiendo notificar dicha decisión a la comisaría más cercana del lugar a donde se desplazará el imputado.</w:t>
      </w:r>
    </w:p>
    <w:p w14:paraId="398C0765"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La Policía Nacional es responsable del cuidado y vigilancia del imputado, debiendo informar al Juez competente de forma continua durante el periodo que dure el permiso de desplazamiento."</w:t>
      </w:r>
    </w:p>
    <w:p w14:paraId="4C04891A"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3. La prohibición de comunicarse con personas determinadas, siempre que no afecte el derecho de defensa.</w:t>
      </w:r>
    </w:p>
    <w:p w14:paraId="650C9B5C"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4. La prestación de una caución económica, si las posibilidades del imputado lo permiten. La caución podrá ser sustituida por una fianza personal idónea y suficiente.</w:t>
      </w:r>
    </w:p>
    <w:p w14:paraId="2FB10E5C"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i/>
          <w:iCs/>
        </w:rPr>
        <w:t>5. La vigilancia electrónica personal, de conformidad a la ley de la materia y su reglamento, la que se cumplirá de la siguiente forma:</w:t>
      </w:r>
    </w:p>
    <w:p w14:paraId="3680B584"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a) La ejecución se realizará en el domicilio o lugar que señale el imputado, a partir del cual se determinará su radio de acción, itinerario de desplazamiento y tránsito.</w:t>
      </w:r>
    </w:p>
    <w:p w14:paraId="02C0577B"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b) El imputado estará sujeto a vigilancia electrónica personal para cuyo cumplimiento el juez fijará las reglas de conducta que prevé la ley, así como todas aquellas reglas que consideren necesarias a fin de asegurar la idoneidad del mecanismo de control.</w:t>
      </w:r>
    </w:p>
    <w:p w14:paraId="27E8CAF3"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c) El imputado que no haya sido anteriormente sujeto de sentencia condenatoria por delito doloso podrá acceder a la vigilancia electrónica personal. Se dará prioridad a:</w:t>
      </w:r>
    </w:p>
    <w:p w14:paraId="28BE87C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i. Los mayores de 65 años.</w:t>
      </w:r>
    </w:p>
    <w:p w14:paraId="306B89F4"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proofErr w:type="spellStart"/>
      <w:r w:rsidRPr="00DD5485">
        <w:rPr>
          <w:rFonts w:ascii="Times New Roman" w:hAnsi="Times New Roman" w:cs="Times New Roman"/>
          <w:i/>
          <w:iCs/>
        </w:rPr>
        <w:t>ii</w:t>
      </w:r>
      <w:proofErr w:type="spellEnd"/>
      <w:r w:rsidRPr="00DD5485">
        <w:rPr>
          <w:rFonts w:ascii="Times New Roman" w:hAnsi="Times New Roman" w:cs="Times New Roman"/>
          <w:i/>
          <w:iCs/>
        </w:rPr>
        <w:t>. Los que sufren de enfermedad grave, acreditada con pericia médico legal.</w:t>
      </w:r>
    </w:p>
    <w:p w14:paraId="28981302"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lastRenderedPageBreak/>
        <w:t>     </w:t>
      </w:r>
      <w:proofErr w:type="spellStart"/>
      <w:r w:rsidRPr="00DD5485">
        <w:rPr>
          <w:rFonts w:ascii="Times New Roman" w:hAnsi="Times New Roman" w:cs="Times New Roman"/>
          <w:i/>
          <w:iCs/>
        </w:rPr>
        <w:t>iii</w:t>
      </w:r>
      <w:proofErr w:type="spellEnd"/>
      <w:r w:rsidRPr="00DD5485">
        <w:rPr>
          <w:rFonts w:ascii="Times New Roman" w:hAnsi="Times New Roman" w:cs="Times New Roman"/>
          <w:i/>
          <w:iCs/>
        </w:rPr>
        <w:t>. Los que adolezcan de discapacidad física o permanente que afecte sensiblemente su capacidad de desplazamiento.</w:t>
      </w:r>
    </w:p>
    <w:p w14:paraId="6D1E047F"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proofErr w:type="spellStart"/>
      <w:r w:rsidRPr="00DD5485">
        <w:rPr>
          <w:rFonts w:ascii="Times New Roman" w:hAnsi="Times New Roman" w:cs="Times New Roman"/>
          <w:i/>
          <w:iCs/>
        </w:rPr>
        <w:t>iv</w:t>
      </w:r>
      <w:proofErr w:type="spellEnd"/>
      <w:r w:rsidRPr="00DD5485">
        <w:rPr>
          <w:rFonts w:ascii="Times New Roman" w:hAnsi="Times New Roman" w:cs="Times New Roman"/>
          <w:i/>
          <w:iCs/>
        </w:rPr>
        <w:t xml:space="preserve">. Las mujeres gestantes dentro del tercer trimestre del proceso de gestación. Igual tratamiento tendrán durante los doce meses siguientes a </w:t>
      </w:r>
      <w:proofErr w:type="gramStart"/>
      <w:r w:rsidRPr="00DD5485">
        <w:rPr>
          <w:rFonts w:ascii="Times New Roman" w:hAnsi="Times New Roman" w:cs="Times New Roman"/>
          <w:i/>
          <w:iCs/>
        </w:rPr>
        <w:t>las fecha</w:t>
      </w:r>
      <w:proofErr w:type="gramEnd"/>
      <w:r w:rsidRPr="00DD5485">
        <w:rPr>
          <w:rFonts w:ascii="Times New Roman" w:hAnsi="Times New Roman" w:cs="Times New Roman"/>
          <w:i/>
          <w:iCs/>
        </w:rPr>
        <w:t xml:space="preserve"> de nacimiento.</w:t>
      </w:r>
    </w:p>
    <w:p w14:paraId="339F74FF"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v. La madre que sea cabeza de familia con hijo menor o con hijo o cónyuge que sufra de discapacidad permanente, siempre y cuando haya estado bajo su cuidado. En ausencia de ella, el padre que se encuentre en las mismas circunstancias tendrá el mismo tratamiento.</w:t>
      </w:r>
    </w:p>
    <w:p w14:paraId="07583408"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d) El imputado deberá previamente acreditar las condiciones de vida personal laboral, familiar y social con un informe social y pericia psicológica.</w:t>
      </w:r>
      <w:r w:rsidRPr="00DD5485">
        <w:rPr>
          <w:rFonts w:ascii="Times New Roman" w:hAnsi="Times New Roman" w:cs="Times New Roman"/>
          <w:b/>
          <w:bCs/>
        </w:rPr>
        <w:t>” (*)(**)</w:t>
      </w:r>
    </w:p>
    <w:p w14:paraId="5DD0BEC4"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De conformidad con la </w:t>
      </w:r>
      <w:hyperlink r:id="rId148" w:anchor="/detallenorma/H1137043" w:history="1">
        <w:r w:rsidRPr="00DD5485">
          <w:rPr>
            <w:rStyle w:val="Hipervnculo"/>
            <w:rFonts w:ascii="Times New Roman" w:hAnsi="Times New Roman" w:cs="Times New Roman"/>
            <w:b/>
            <w:bCs/>
          </w:rPr>
          <w:t xml:space="preserve">Quinta Disposición Complementaria Modificatoria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1229</w:t>
        </w:r>
      </w:hyperlink>
      <w:r w:rsidRPr="00DD5485">
        <w:rPr>
          <w:rFonts w:ascii="Times New Roman" w:hAnsi="Times New Roman" w:cs="Times New Roman"/>
        </w:rPr>
        <w:t>, publicado el 25 septiembre 2015, se dispone que el presente artículo entre en vigencia a partir del día siguiente de la publicación del citado decreto.</w:t>
      </w:r>
    </w:p>
    <w:p w14:paraId="2C335752"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Numeral 5) derogado por la </w:t>
      </w:r>
      <w:hyperlink r:id="rId149" w:anchor="/detallenorma/H1260295" w:history="1">
        <w:r w:rsidRPr="00DD5485">
          <w:rPr>
            <w:rStyle w:val="Hipervnculo"/>
            <w:rFonts w:ascii="Times New Roman" w:hAnsi="Times New Roman" w:cs="Times New Roman"/>
            <w:b/>
            <w:bCs/>
          </w:rPr>
          <w:t xml:space="preserve">Segunda Disposición Complementaria Derogatoria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1514</w:t>
        </w:r>
      </w:hyperlink>
      <w:r w:rsidRPr="00DD5485">
        <w:rPr>
          <w:rFonts w:ascii="Times New Roman" w:hAnsi="Times New Roman" w:cs="Times New Roman"/>
          <w:b/>
          <w:bCs/>
        </w:rPr>
        <w:t>, publicado el 04 junio 2020.</w:t>
      </w:r>
    </w:p>
    <w:p w14:paraId="48A9B0C4"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289 La </w:t>
      </w:r>
      <w:proofErr w:type="gramStart"/>
      <w:r w:rsidRPr="00DD5485">
        <w:rPr>
          <w:rFonts w:ascii="Times New Roman" w:hAnsi="Times New Roman" w:cs="Times New Roman"/>
          <w:b/>
          <w:bCs/>
        </w:rPr>
        <w:t>caución.-</w:t>
      </w:r>
      <w:proofErr w:type="gramEnd"/>
    </w:p>
    <w:p w14:paraId="30EF301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1.</w:t>
      </w:r>
      <w:r w:rsidRPr="00DD5485">
        <w:rPr>
          <w:rFonts w:ascii="Times New Roman" w:hAnsi="Times New Roman" w:cs="Times New Roman"/>
          <w:i/>
          <w:iCs/>
        </w:rPr>
        <w:t> La caución consistirá en una suma de dinero que se fijará en cantidad suficiente para asegurar que el imputado cumpla las obligaciones impuestas y las órdenes de la autoridad.</w:t>
      </w:r>
    </w:p>
    <w:p w14:paraId="63149082"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La calidad y cantidad de la caución se determinará teniendo en cuenta la naturaleza del delito, la condición económica, personalidad, antecedentes del imputado, el modo de cometer el delito y la gravedad del daño, así como las demás circunstancias que pudieren influir en el mayor o menor interés de éste para ponerse fuera del alcance de la autoridad fiscal o judicial.</w:t>
      </w:r>
    </w:p>
    <w:p w14:paraId="26F8C73C"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xml:space="preserve">     No podrá imponerse una caución de imposible cumplimiento para el imputado, en atención a su situación personal, a su carencia de medios y a las características del hecho </w:t>
      </w:r>
      <w:proofErr w:type="gramStart"/>
      <w:r w:rsidRPr="00DD5485">
        <w:rPr>
          <w:rFonts w:ascii="Times New Roman" w:hAnsi="Times New Roman" w:cs="Times New Roman"/>
          <w:i/>
          <w:iCs/>
        </w:rPr>
        <w:t>atribuido.</w:t>
      </w:r>
      <w:r w:rsidRPr="00DD5485">
        <w:rPr>
          <w:rFonts w:ascii="Times New Roman" w:hAnsi="Times New Roman" w:cs="Times New Roman"/>
          <w:b/>
          <w:bCs/>
        </w:rPr>
        <w:t>(</w:t>
      </w:r>
      <w:proofErr w:type="gramEnd"/>
      <w:r w:rsidRPr="00DD5485">
        <w:rPr>
          <w:rFonts w:ascii="Times New Roman" w:hAnsi="Times New Roman" w:cs="Times New Roman"/>
          <w:b/>
          <w:bCs/>
        </w:rPr>
        <w:t>*) </w:t>
      </w:r>
      <w:r w:rsidRPr="00DD5485">
        <w:rPr>
          <w:rFonts w:ascii="Times New Roman" w:hAnsi="Times New Roman" w:cs="Times New Roman"/>
          <w:b/>
          <w:bCs/>
        </w:rPr>
        <w:br/>
      </w:r>
      <w:r w:rsidRPr="00DD5485">
        <w:rPr>
          <w:rFonts w:ascii="Times New Roman" w:hAnsi="Times New Roman" w:cs="Times New Roman"/>
          <w:b/>
          <w:bCs/>
        </w:rPr>
        <w:br/>
        <w:t>(*) Párrafo segundo modificado por el </w:t>
      </w:r>
      <w:hyperlink r:id="rId150" w:anchor="/detallenorma/H1386701" w:history="1">
        <w:r w:rsidRPr="00DD5485">
          <w:rPr>
            <w:rStyle w:val="Hipervnculo"/>
            <w:rFonts w:ascii="Times New Roman" w:hAnsi="Times New Roman" w:cs="Times New Roman"/>
            <w:b/>
            <w:bCs/>
          </w:rPr>
          <w:t>Artículo Único de la Ley Nº 32130</w:t>
        </w:r>
      </w:hyperlink>
      <w:r w:rsidRPr="00DD5485">
        <w:rPr>
          <w:rFonts w:ascii="Times New Roman" w:hAnsi="Times New Roman" w:cs="Times New Roman"/>
          <w:b/>
          <w:bCs/>
        </w:rPr>
        <w:t>, publicada el 10 octubre 2024, quedando redactado el numeral de la siguiente manera: </w:t>
      </w:r>
      <w:r w:rsidRPr="00DD5485">
        <w:rPr>
          <w:rFonts w:ascii="Times New Roman" w:hAnsi="Times New Roman" w:cs="Times New Roman"/>
          <w:b/>
          <w:bCs/>
        </w:rPr>
        <w:br/>
      </w:r>
    </w:p>
    <w:p w14:paraId="310013E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"1. La caución consistirá en una suma de dinero que se fijará en cantidad suficiente para asegurar que el imputado cumpla las obligaciones impuestas y las órdenes de la autoridad.</w:t>
      </w:r>
    </w:p>
    <w:p w14:paraId="6B07525D"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La calidad y cantidad de la caución se determinará teniendo en cuenta el ingreso económico mensual o la condición socioeconómica, los costos de la defensa legal, la obligación alimentaria, la personalidad, antecedentes del imputado, el modo de cometer el delito y la gravedad del daño, así como las demás circunstancias que pudieren influir en el mayor o menor interés de este para ponerse fuera del alcance de la autoridad fiscal o judicial.</w:t>
      </w:r>
    </w:p>
    <w:p w14:paraId="12EF996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No podrá imponerse una caución de imposible cumplimiento para el imputado, en atención a su situación personal, a su carencia de medios y a las características del hecho atribuido."</w:t>
      </w:r>
    </w:p>
    <w:p w14:paraId="0CDC88D8"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2.</w:t>
      </w:r>
      <w:r w:rsidRPr="00DD5485">
        <w:rPr>
          <w:rFonts w:ascii="Times New Roman" w:hAnsi="Times New Roman" w:cs="Times New Roman"/>
        </w:rPr>
        <w:t> La caución será personal cuando el imputado deposita la cantidad fijada en la resolución en el Banco de la Nación. Si el imputado carece de suficiente solvencia económica ofrecerá fianza personal escrita de una o más personas naturales o jurídicas, quienes asumirán solidariamente con el imputado la obligación de pagar la suma que se le haya fijado. El fiador debe tener capacidad para contratar y acreditar solvencia suficiente.</w:t>
      </w:r>
    </w:p>
    <w:p w14:paraId="037A6F15"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lastRenderedPageBreak/>
        <w:t>     </w:t>
      </w:r>
      <w:r w:rsidRPr="00DD5485">
        <w:rPr>
          <w:rFonts w:ascii="Times New Roman" w:hAnsi="Times New Roman" w:cs="Times New Roman"/>
          <w:b/>
          <w:bCs/>
        </w:rPr>
        <w:t>3.</w:t>
      </w:r>
      <w:r w:rsidRPr="00DD5485">
        <w:rPr>
          <w:rFonts w:ascii="Times New Roman" w:hAnsi="Times New Roman" w:cs="Times New Roman"/>
        </w:rPr>
        <w:t> La caución será real cuando el imputado constituya depósito de efecto público o valores cotizables u otorgue garantía real por la cantidad que el Juez determine. Esta caución sólo será procedente cuando de las circunstancias del caso surgiera la ineficacia de las modalidades de las cauciones precedentemente establecidas y que, por la naturaleza económica del delito atribuido, se conforme como la más adecuada.</w:t>
      </w:r>
    </w:p>
    <w:p w14:paraId="0B043D57"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4.</w:t>
      </w:r>
      <w:r w:rsidRPr="00DD5485">
        <w:rPr>
          <w:rFonts w:ascii="Times New Roman" w:hAnsi="Times New Roman" w:cs="Times New Roman"/>
        </w:rPr>
        <w:t> Cuando el imputado sea absuelto o sobreseído, o siendo condenado no infringe las reglas de conducta que le fueron impuestas, le será devuelta la caución con los respectivos intereses devengados, o en su caso, quedará sin efecto la garantía patrimonial constituida y la fianza personal otorgada.</w:t>
      </w:r>
    </w:p>
    <w:p w14:paraId="3CB1FBBC"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i/>
          <w:iCs/>
        </w:rPr>
        <w:t xml:space="preserve">Artículo 290 Detención </w:t>
      </w:r>
      <w:proofErr w:type="gramStart"/>
      <w:r w:rsidRPr="00DD5485">
        <w:rPr>
          <w:rFonts w:ascii="Times New Roman" w:hAnsi="Times New Roman" w:cs="Times New Roman"/>
          <w:b/>
          <w:bCs/>
          <w:i/>
          <w:iCs/>
        </w:rPr>
        <w:t>domiciliaria.-</w:t>
      </w:r>
      <w:proofErr w:type="gramEnd"/>
    </w:p>
    <w:p w14:paraId="13133FEE"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1.</w:t>
      </w:r>
      <w:r w:rsidRPr="00DD5485">
        <w:rPr>
          <w:rFonts w:ascii="Times New Roman" w:hAnsi="Times New Roman" w:cs="Times New Roman"/>
        </w:rPr>
        <w:t> </w:t>
      </w:r>
      <w:r w:rsidRPr="00DD5485">
        <w:rPr>
          <w:rFonts w:ascii="Times New Roman" w:hAnsi="Times New Roman" w:cs="Times New Roman"/>
          <w:i/>
          <w:iCs/>
        </w:rPr>
        <w:t>Se impondrá detención domiciliaria cuando, pese a corresponder prisión preventiva, el imputado:</w:t>
      </w:r>
    </w:p>
    <w:p w14:paraId="64883EC3"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a)</w:t>
      </w:r>
      <w:r w:rsidRPr="00DD5485">
        <w:rPr>
          <w:rFonts w:ascii="Times New Roman" w:hAnsi="Times New Roman" w:cs="Times New Roman"/>
        </w:rPr>
        <w:t> </w:t>
      </w:r>
      <w:r w:rsidRPr="00DD5485">
        <w:rPr>
          <w:rFonts w:ascii="Times New Roman" w:hAnsi="Times New Roman" w:cs="Times New Roman"/>
          <w:i/>
          <w:iCs/>
        </w:rPr>
        <w:t xml:space="preserve">Es mayor de 65 </w:t>
      </w:r>
      <w:proofErr w:type="gramStart"/>
      <w:r w:rsidRPr="00DD5485">
        <w:rPr>
          <w:rFonts w:ascii="Times New Roman" w:hAnsi="Times New Roman" w:cs="Times New Roman"/>
          <w:i/>
          <w:iCs/>
        </w:rPr>
        <w:t>años de edad</w:t>
      </w:r>
      <w:proofErr w:type="gramEnd"/>
      <w:r w:rsidRPr="00DD5485">
        <w:rPr>
          <w:rFonts w:ascii="Times New Roman" w:hAnsi="Times New Roman" w:cs="Times New Roman"/>
          <w:i/>
          <w:iCs/>
        </w:rPr>
        <w:t>;</w:t>
      </w:r>
    </w:p>
    <w:p w14:paraId="59DCAC9C"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b)</w:t>
      </w:r>
      <w:r w:rsidRPr="00DD5485">
        <w:rPr>
          <w:rFonts w:ascii="Times New Roman" w:hAnsi="Times New Roman" w:cs="Times New Roman"/>
        </w:rPr>
        <w:t> </w:t>
      </w:r>
      <w:r w:rsidRPr="00DD5485">
        <w:rPr>
          <w:rFonts w:ascii="Times New Roman" w:hAnsi="Times New Roman" w:cs="Times New Roman"/>
          <w:i/>
          <w:iCs/>
        </w:rPr>
        <w:t>Adolece de una enfermedad grave o incurable;</w:t>
      </w:r>
    </w:p>
    <w:p w14:paraId="01D6BA7C"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c)</w:t>
      </w:r>
      <w:r w:rsidRPr="00DD5485">
        <w:rPr>
          <w:rFonts w:ascii="Times New Roman" w:hAnsi="Times New Roman" w:cs="Times New Roman"/>
        </w:rPr>
        <w:t> </w:t>
      </w:r>
      <w:r w:rsidRPr="00DD5485">
        <w:rPr>
          <w:rFonts w:ascii="Times New Roman" w:hAnsi="Times New Roman" w:cs="Times New Roman"/>
          <w:i/>
          <w:iCs/>
        </w:rPr>
        <w:t>Sufre grave incapacidad física permanente que afecte sensiblemente su capacidad de desplazamiento;</w:t>
      </w:r>
    </w:p>
    <w:p w14:paraId="25BCEA69"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d)</w:t>
      </w:r>
      <w:r w:rsidRPr="00DD5485">
        <w:rPr>
          <w:rFonts w:ascii="Times New Roman" w:hAnsi="Times New Roman" w:cs="Times New Roman"/>
        </w:rPr>
        <w:t> </w:t>
      </w:r>
      <w:r w:rsidRPr="00DD5485">
        <w:rPr>
          <w:rFonts w:ascii="Times New Roman" w:hAnsi="Times New Roman" w:cs="Times New Roman"/>
          <w:i/>
          <w:iCs/>
        </w:rPr>
        <w:t>Es una madre gestante.</w:t>
      </w:r>
    </w:p>
    <w:p w14:paraId="5B797CEF"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2.</w:t>
      </w:r>
      <w:r w:rsidRPr="00DD5485">
        <w:rPr>
          <w:rFonts w:ascii="Times New Roman" w:hAnsi="Times New Roman" w:cs="Times New Roman"/>
        </w:rPr>
        <w:t> </w:t>
      </w:r>
      <w:r w:rsidRPr="00DD5485">
        <w:rPr>
          <w:rFonts w:ascii="Times New Roman" w:hAnsi="Times New Roman" w:cs="Times New Roman"/>
          <w:i/>
          <w:iCs/>
        </w:rPr>
        <w:t>En todos los motivos previstos en el numeral anterior, la medida de detención domiciliaria está condicionada a que el peligro de fuga o de obstaculización pueda evitarse razonablemente con su imposición.</w:t>
      </w:r>
    </w:p>
    <w:p w14:paraId="5EBAD5E8"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3.</w:t>
      </w:r>
      <w:r w:rsidRPr="00DD5485">
        <w:rPr>
          <w:rFonts w:ascii="Times New Roman" w:hAnsi="Times New Roman" w:cs="Times New Roman"/>
        </w:rPr>
        <w:t> </w:t>
      </w:r>
      <w:r w:rsidRPr="00DD5485">
        <w:rPr>
          <w:rFonts w:ascii="Times New Roman" w:hAnsi="Times New Roman" w:cs="Times New Roman"/>
          <w:i/>
          <w:iCs/>
        </w:rPr>
        <w:t>La detención domiciliaria debe cumplirse en el domicilio del imputado o en otro que el Juez designe y sea adecuado a esos efectos, bajo custodia de la autoridad policial o de una institución -pública o privada- o de tercera persona designada para tal efecto.</w:t>
      </w:r>
    </w:p>
    <w:p w14:paraId="40AD138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Cuando sea necesario, se impondrá límites o prohibiciones a la facultad del imputado de comunicarse con personas diversas de aquellas que habitan con él o que lo asisten.</w:t>
      </w:r>
    </w:p>
    <w:p w14:paraId="4AD1F6C2"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El control de la observancia de las obligaciones impuestas corresponde al Ministerio Público y a la autoridad policial. Se podrá acumular a la detención domiciliaria una caución.</w:t>
      </w:r>
    </w:p>
    <w:p w14:paraId="73F44179"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4.</w:t>
      </w:r>
      <w:r w:rsidRPr="00DD5485">
        <w:rPr>
          <w:rFonts w:ascii="Times New Roman" w:hAnsi="Times New Roman" w:cs="Times New Roman"/>
        </w:rPr>
        <w:t> </w:t>
      </w:r>
      <w:r w:rsidRPr="00DD5485">
        <w:rPr>
          <w:rFonts w:ascii="Times New Roman" w:hAnsi="Times New Roman" w:cs="Times New Roman"/>
          <w:i/>
          <w:iCs/>
        </w:rPr>
        <w:t>El plazo de duración de detención domiciliaria es el mismo que el fijado para la prisión preventiva. Rige, en lo pertinente, lo dispuesto en los artículos 273 al 277.</w:t>
      </w:r>
    </w:p>
    <w:p w14:paraId="7C80A65B"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5.</w:t>
      </w:r>
      <w:r w:rsidRPr="00DD5485">
        <w:rPr>
          <w:rFonts w:ascii="Times New Roman" w:hAnsi="Times New Roman" w:cs="Times New Roman"/>
        </w:rPr>
        <w:t> </w:t>
      </w:r>
      <w:r w:rsidRPr="00DD5485">
        <w:rPr>
          <w:rFonts w:ascii="Times New Roman" w:hAnsi="Times New Roman" w:cs="Times New Roman"/>
          <w:i/>
          <w:iCs/>
        </w:rPr>
        <w:t xml:space="preserve">Si desaparecen los motivos de detención domiciliaria establecidos en los literales b) al d) del numeral 1), el Juez -previo informe pericial- dispondrá la inmediata prisión preventiva del </w:t>
      </w:r>
      <w:proofErr w:type="gramStart"/>
      <w:r w:rsidRPr="00DD5485">
        <w:rPr>
          <w:rFonts w:ascii="Times New Roman" w:hAnsi="Times New Roman" w:cs="Times New Roman"/>
          <w:i/>
          <w:iCs/>
        </w:rPr>
        <w:t>imputado.</w:t>
      </w:r>
      <w:r w:rsidRPr="00DD5485">
        <w:rPr>
          <w:rFonts w:ascii="Times New Roman" w:hAnsi="Times New Roman" w:cs="Times New Roman"/>
          <w:b/>
          <w:bCs/>
        </w:rPr>
        <w:t>(</w:t>
      </w:r>
      <w:proofErr w:type="gramEnd"/>
      <w:r w:rsidRPr="00DD5485">
        <w:rPr>
          <w:rFonts w:ascii="Times New Roman" w:hAnsi="Times New Roman" w:cs="Times New Roman"/>
          <w:b/>
          <w:bCs/>
        </w:rPr>
        <w:t>*)</w:t>
      </w:r>
    </w:p>
    <w:p w14:paraId="6E7AE45F"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Artículo modificado por la </w:t>
      </w:r>
      <w:hyperlink r:id="rId151" w:anchor="/detallenorma/H1137043" w:history="1">
        <w:r w:rsidRPr="00DD5485">
          <w:rPr>
            <w:rStyle w:val="Hipervnculo"/>
            <w:rFonts w:ascii="Times New Roman" w:hAnsi="Times New Roman" w:cs="Times New Roman"/>
            <w:b/>
            <w:bCs/>
          </w:rPr>
          <w:t xml:space="preserve">Cuarta Disposición Complementaria Modificatoria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1229</w:t>
        </w:r>
      </w:hyperlink>
      <w:r w:rsidRPr="00DD5485">
        <w:rPr>
          <w:rFonts w:ascii="Times New Roman" w:hAnsi="Times New Roman" w:cs="Times New Roman"/>
          <w:b/>
          <w:bCs/>
        </w:rPr>
        <w:t>, publicado el 25 septiembre 2015, cuyo texto es el siguiente:</w:t>
      </w:r>
    </w:p>
    <w:p w14:paraId="7B97FF54"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w:t>
      </w:r>
      <w:proofErr w:type="gramStart"/>
      <w:r w:rsidRPr="00DD5485">
        <w:rPr>
          <w:rFonts w:ascii="Times New Roman" w:hAnsi="Times New Roman" w:cs="Times New Roman"/>
          <w:b/>
          <w:bCs/>
        </w:rPr>
        <w:t>“ Artículo</w:t>
      </w:r>
      <w:proofErr w:type="gramEnd"/>
      <w:r w:rsidRPr="00DD5485">
        <w:rPr>
          <w:rFonts w:ascii="Times New Roman" w:hAnsi="Times New Roman" w:cs="Times New Roman"/>
          <w:b/>
          <w:bCs/>
        </w:rPr>
        <w:t xml:space="preserve"> 290 Detención </w:t>
      </w:r>
      <w:proofErr w:type="gramStart"/>
      <w:r w:rsidRPr="00DD5485">
        <w:rPr>
          <w:rFonts w:ascii="Times New Roman" w:hAnsi="Times New Roman" w:cs="Times New Roman"/>
          <w:b/>
          <w:bCs/>
        </w:rPr>
        <w:t>domiciliaria.-</w:t>
      </w:r>
      <w:proofErr w:type="gramEnd"/>
    </w:p>
    <w:p w14:paraId="112B2C3C"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w:t>
      </w:r>
      <w:r w:rsidRPr="00DD5485">
        <w:rPr>
          <w:rFonts w:ascii="Times New Roman" w:hAnsi="Times New Roman" w:cs="Times New Roman"/>
        </w:rPr>
        <w:t> 1. Se impondrá detención domiciliaria cuando, pese a corresponder prisión preventiva, el imputado:</w:t>
      </w:r>
    </w:p>
    <w:p w14:paraId="404CB0DF"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xml:space="preserve">     a) Es mayor de 65 </w:t>
      </w:r>
      <w:proofErr w:type="gramStart"/>
      <w:r w:rsidRPr="00DD5485">
        <w:rPr>
          <w:rFonts w:ascii="Times New Roman" w:hAnsi="Times New Roman" w:cs="Times New Roman"/>
        </w:rPr>
        <w:t>años de edad</w:t>
      </w:r>
      <w:proofErr w:type="gramEnd"/>
      <w:r w:rsidRPr="00DD5485">
        <w:rPr>
          <w:rFonts w:ascii="Times New Roman" w:hAnsi="Times New Roman" w:cs="Times New Roman"/>
        </w:rPr>
        <w:t>;</w:t>
      </w:r>
    </w:p>
    <w:p w14:paraId="592A21E5"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b) Adolece de una enfermedad grave o incurable;</w:t>
      </w:r>
    </w:p>
    <w:p w14:paraId="4063219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c) Sufre grave incapacidad física permanente que afecte sensiblemente su capacidad de desplazamiento;</w:t>
      </w:r>
    </w:p>
    <w:p w14:paraId="360C57B3"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d) Es una madre gestante.</w:t>
      </w:r>
    </w:p>
    <w:p w14:paraId="128D509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lastRenderedPageBreak/>
        <w:t>     2. En todos los motivos previstos en el numeral anterior, la medida de detención domiciliaria está condicionada a que el peligro de fuga o de obstaculización pueda evitarse razonablemente con su imposición.</w:t>
      </w:r>
    </w:p>
    <w:p w14:paraId="52585251"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i/>
          <w:iCs/>
        </w:rPr>
        <w:t xml:space="preserve">3. La detención domiciliaria debe cumplirse en el domicilio del imputado o en otro que el Juez designe y sea adecuado a esos efectos, bajo custodia de la autoridad policial o de una institución -pública o privada- o de tercera persona designada para tal </w:t>
      </w:r>
      <w:proofErr w:type="gramStart"/>
      <w:r w:rsidRPr="00DD5485">
        <w:rPr>
          <w:rFonts w:ascii="Times New Roman" w:hAnsi="Times New Roman" w:cs="Times New Roman"/>
          <w:i/>
          <w:iCs/>
        </w:rPr>
        <w:t>efecto.</w:t>
      </w:r>
      <w:r w:rsidRPr="00DD5485">
        <w:rPr>
          <w:rFonts w:ascii="Times New Roman" w:hAnsi="Times New Roman" w:cs="Times New Roman"/>
          <w:b/>
          <w:bCs/>
        </w:rPr>
        <w:t>(</w:t>
      </w:r>
      <w:proofErr w:type="gramEnd"/>
      <w:r w:rsidRPr="00DD5485">
        <w:rPr>
          <w:rFonts w:ascii="Times New Roman" w:hAnsi="Times New Roman" w:cs="Times New Roman"/>
          <w:b/>
          <w:bCs/>
        </w:rPr>
        <w:t>*)</w:t>
      </w:r>
    </w:p>
    <w:p w14:paraId="215ADB7F"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Numeral modificado por el </w:t>
      </w:r>
      <w:hyperlink r:id="rId152" w:anchor="/detallenorma/H1260295" w:history="1">
        <w:r w:rsidRPr="00DD5485">
          <w:rPr>
            <w:rStyle w:val="Hipervnculo"/>
            <w:rFonts w:ascii="Times New Roman" w:hAnsi="Times New Roman" w:cs="Times New Roman"/>
            <w:b/>
            <w:bCs/>
          </w:rPr>
          <w:t xml:space="preserve">Artículo 5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1514</w:t>
        </w:r>
      </w:hyperlink>
      <w:r w:rsidRPr="00DD5485">
        <w:rPr>
          <w:rFonts w:ascii="Times New Roman" w:hAnsi="Times New Roman" w:cs="Times New Roman"/>
        </w:rPr>
        <w:t>, publicado el 04 junio 2020, cuyo texto es el siguiente:</w:t>
      </w:r>
    </w:p>
    <w:p w14:paraId="35A36A75"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w:t>
      </w:r>
      <w:r w:rsidRPr="00DD5485">
        <w:rPr>
          <w:rFonts w:ascii="Times New Roman" w:hAnsi="Times New Roman" w:cs="Times New Roman"/>
        </w:rPr>
        <w:t> 3. La detención domiciliaria debe cumplirse en el domicilio del imputado o en otro que el Juez designe y sea adecuado a esos efectos, bajo custodia de la autoridad policial o de una institución -pública o privada- o de tercera persona designada para tal efecto. En este supuesto, el Juez puede reemplazar la custodia de la autoridad policial o de una institución o de tercera persona, por la medida de vigilancia electrónica personal, de conformidad a la ley de la materia y su reglamento.</w:t>
      </w:r>
      <w:r w:rsidRPr="00DD5485">
        <w:rPr>
          <w:rFonts w:ascii="Times New Roman" w:hAnsi="Times New Roman" w:cs="Times New Roman"/>
          <w:b/>
          <w:bCs/>
        </w:rPr>
        <w:t>"</w:t>
      </w:r>
    </w:p>
    <w:p w14:paraId="5937E3BE"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xml:space="preserve">       4. También podrá disponerse la detención domiciliaria del imputado bajo la utilización de la vigilancia electrónica personal, de conformidad a la ley de la materia y su </w:t>
      </w:r>
      <w:proofErr w:type="gramStart"/>
      <w:r w:rsidRPr="00DD5485">
        <w:rPr>
          <w:rFonts w:ascii="Times New Roman" w:hAnsi="Times New Roman" w:cs="Times New Roman"/>
          <w:i/>
          <w:iCs/>
        </w:rPr>
        <w:t>reglamento</w:t>
      </w:r>
      <w:r w:rsidRPr="00DD5485">
        <w:rPr>
          <w:rFonts w:ascii="Times New Roman" w:hAnsi="Times New Roman" w:cs="Times New Roman"/>
        </w:rPr>
        <w:t>.</w:t>
      </w:r>
      <w:r w:rsidRPr="00DD5485">
        <w:rPr>
          <w:rFonts w:ascii="Times New Roman" w:hAnsi="Times New Roman" w:cs="Times New Roman"/>
          <w:b/>
          <w:bCs/>
        </w:rPr>
        <w:t>(</w:t>
      </w:r>
      <w:proofErr w:type="gramEnd"/>
      <w:r w:rsidRPr="00DD5485">
        <w:rPr>
          <w:rFonts w:ascii="Times New Roman" w:hAnsi="Times New Roman" w:cs="Times New Roman"/>
          <w:b/>
          <w:bCs/>
        </w:rPr>
        <w:t>*)</w:t>
      </w:r>
    </w:p>
    <w:p w14:paraId="5028D6AD"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Numeral 4) derogado por la </w:t>
      </w:r>
      <w:hyperlink r:id="rId153" w:anchor="/detallenorma/H1260295" w:history="1">
        <w:r w:rsidRPr="00DD5485">
          <w:rPr>
            <w:rStyle w:val="Hipervnculo"/>
            <w:rFonts w:ascii="Times New Roman" w:hAnsi="Times New Roman" w:cs="Times New Roman"/>
            <w:b/>
            <w:bCs/>
          </w:rPr>
          <w:t xml:space="preserve">Segunda Disposición Complementaria Derogatoria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1514</w:t>
        </w:r>
      </w:hyperlink>
      <w:r w:rsidRPr="00DD5485">
        <w:rPr>
          <w:rFonts w:ascii="Times New Roman" w:hAnsi="Times New Roman" w:cs="Times New Roman"/>
        </w:rPr>
        <w:t>, publicado el 04 junio 2020.</w:t>
      </w:r>
    </w:p>
    <w:p w14:paraId="49C07ED8"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5. Cuando sea necesario, se impondrá límites o prohibiciones a la facultad del imputado de comunicarse con personas diversas de aquellas que habitan con él o que lo asisten.</w:t>
      </w:r>
    </w:p>
    <w:p w14:paraId="78CEEFB2"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6. El control de la observancia de las obligaciones impuestas corresponde al Ministerio Público y a la autoridad policial. Se podrá acumular a la detención domiciliaria una caución.</w:t>
      </w:r>
    </w:p>
    <w:p w14:paraId="35CE6797"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7. El plazo de duración de detención domiciliaria es el mismo que el fijado para la prisión preventiva. Rige, en lo pertinente, lo dispuesto en los artículos 273 al 277.</w:t>
      </w:r>
    </w:p>
    <w:p w14:paraId="4A68E34C"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8. Si desaparecen los motivos de detención domiciliaria establecidos en los literales b) al d) del numeral 1), el Juez -previo informe pericial- dispondrá la inmediata prisión preventiva del imputado</w:t>
      </w:r>
      <w:proofErr w:type="gramStart"/>
      <w:r w:rsidRPr="00DD5485">
        <w:rPr>
          <w:rFonts w:ascii="Times New Roman" w:hAnsi="Times New Roman" w:cs="Times New Roman"/>
        </w:rPr>
        <w:t>.</w:t>
      </w:r>
      <w:r w:rsidRPr="00DD5485">
        <w:rPr>
          <w:rFonts w:ascii="Times New Roman" w:hAnsi="Times New Roman" w:cs="Times New Roman"/>
          <w:b/>
          <w:bCs/>
        </w:rPr>
        <w:t>”(</w:t>
      </w:r>
      <w:proofErr w:type="gramEnd"/>
      <w:r w:rsidRPr="00DD5485">
        <w:rPr>
          <w:rFonts w:ascii="Times New Roman" w:hAnsi="Times New Roman" w:cs="Times New Roman"/>
          <w:b/>
          <w:bCs/>
        </w:rPr>
        <w:t>*)</w:t>
      </w:r>
    </w:p>
    <w:p w14:paraId="34E4B37A"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De conformidad con la </w:t>
      </w:r>
      <w:hyperlink r:id="rId154" w:anchor="/detallenorma/H1137043" w:history="1">
        <w:r w:rsidRPr="00DD5485">
          <w:rPr>
            <w:rStyle w:val="Hipervnculo"/>
            <w:rFonts w:ascii="Times New Roman" w:hAnsi="Times New Roman" w:cs="Times New Roman"/>
            <w:b/>
            <w:bCs/>
          </w:rPr>
          <w:t xml:space="preserve">Quinta Disposición Complementaria Modificatoria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1229</w:t>
        </w:r>
      </w:hyperlink>
      <w:r w:rsidRPr="00DD5485">
        <w:rPr>
          <w:rFonts w:ascii="Times New Roman" w:hAnsi="Times New Roman" w:cs="Times New Roman"/>
          <w:b/>
          <w:bCs/>
        </w:rPr>
        <w:t>, publicado el 25 septiembre 2015, se dispone que el presente artículo entre en vigencia a partir del día siguiente de la publicación del citado decreto legislativo.</w:t>
      </w:r>
    </w:p>
    <w:p w14:paraId="44C61321"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291 Comparecencia </w:t>
      </w:r>
      <w:proofErr w:type="gramStart"/>
      <w:r w:rsidRPr="00DD5485">
        <w:rPr>
          <w:rFonts w:ascii="Times New Roman" w:hAnsi="Times New Roman" w:cs="Times New Roman"/>
          <w:b/>
          <w:bCs/>
        </w:rPr>
        <w:t>simple.-</w:t>
      </w:r>
      <w:proofErr w:type="gramEnd"/>
    </w:p>
    <w:p w14:paraId="7DD8C19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1.</w:t>
      </w:r>
      <w:r w:rsidRPr="00DD5485">
        <w:rPr>
          <w:rFonts w:ascii="Times New Roman" w:hAnsi="Times New Roman" w:cs="Times New Roman"/>
        </w:rPr>
        <w:t> El Juez prescindirá de las restricciones previstas en el artículo 288, cuando el hecho punible denunciado esté penado con una sanción leve o los actos de investigación aportados no lo justifiquen.</w:t>
      </w:r>
    </w:p>
    <w:p w14:paraId="7F878735"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2.</w:t>
      </w:r>
      <w:r w:rsidRPr="00DD5485">
        <w:rPr>
          <w:rFonts w:ascii="Times New Roman" w:hAnsi="Times New Roman" w:cs="Times New Roman"/>
        </w:rPr>
        <w:t> La infracción de la comparecencia, en los casos en que el imputado sea citado para su declaración o para otra diligencia, determinará la orden de ser conducido compulsivamente por la Policía.</w:t>
      </w:r>
    </w:p>
    <w:p w14:paraId="0D5AF5DE"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i/>
          <w:iCs/>
        </w:rPr>
        <w:t xml:space="preserve">Artículo 292 Notificaciones </w:t>
      </w:r>
      <w:proofErr w:type="gramStart"/>
      <w:r w:rsidRPr="00DD5485">
        <w:rPr>
          <w:rFonts w:ascii="Times New Roman" w:hAnsi="Times New Roman" w:cs="Times New Roman"/>
          <w:b/>
          <w:bCs/>
          <w:i/>
          <w:iCs/>
        </w:rPr>
        <w:t>especiales.-</w:t>
      </w:r>
      <w:proofErr w:type="gramEnd"/>
      <w:r w:rsidRPr="00DD5485">
        <w:rPr>
          <w:rFonts w:ascii="Times New Roman" w:hAnsi="Times New Roman" w:cs="Times New Roman"/>
          <w:b/>
          <w:bCs/>
          <w:i/>
          <w:iCs/>
        </w:rPr>
        <w:t> </w:t>
      </w:r>
      <w:r w:rsidRPr="00DD5485">
        <w:rPr>
          <w:rFonts w:ascii="Times New Roman" w:hAnsi="Times New Roman" w:cs="Times New Roman"/>
          <w:i/>
          <w:iCs/>
        </w:rPr>
        <w:t>El mandato de comparecencia y las demás restricciones impuestas serán notificadas al imputado mediante citación que le entregará el secretario por intermedio de la Policía, o la dejará en su domicilio a persona responsable que se encargue de entregarla, sin perjuicio de notificársele por la vía postal, adjuntándose a los autos constancia razonada de tal situación.</w:t>
      </w:r>
    </w:p>
    <w:p w14:paraId="7596F1A1"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xml:space="preserve">     La Policía, además, dejará constancia de haberse informado de la identificación del procesado a quien notificó o de la verificación de su domicilio, si estaba </w:t>
      </w:r>
      <w:proofErr w:type="gramStart"/>
      <w:r w:rsidRPr="00DD5485">
        <w:rPr>
          <w:rFonts w:ascii="Times New Roman" w:hAnsi="Times New Roman" w:cs="Times New Roman"/>
          <w:i/>
          <w:iCs/>
        </w:rPr>
        <w:t>ausente</w:t>
      </w:r>
      <w:r w:rsidRPr="00DD5485">
        <w:rPr>
          <w:rFonts w:ascii="Times New Roman" w:hAnsi="Times New Roman" w:cs="Times New Roman"/>
        </w:rPr>
        <w:t>.</w:t>
      </w:r>
      <w:r w:rsidRPr="00DD5485">
        <w:rPr>
          <w:rFonts w:ascii="Times New Roman" w:hAnsi="Times New Roman" w:cs="Times New Roman"/>
          <w:b/>
          <w:bCs/>
        </w:rPr>
        <w:t>(</w:t>
      </w:r>
      <w:proofErr w:type="gramEnd"/>
      <w:r w:rsidRPr="00DD5485">
        <w:rPr>
          <w:rFonts w:ascii="Times New Roman" w:hAnsi="Times New Roman" w:cs="Times New Roman"/>
          <w:b/>
          <w:bCs/>
        </w:rPr>
        <w:t>*)</w:t>
      </w:r>
    </w:p>
    <w:p w14:paraId="3AC09F3B"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lastRenderedPageBreak/>
        <w:t>(*) Artículo modificado por el </w:t>
      </w:r>
      <w:hyperlink r:id="rId155" w:anchor="/detallenorma/H933415" w:history="1">
        <w:r w:rsidRPr="00DD5485">
          <w:rPr>
            <w:rStyle w:val="Hipervnculo"/>
            <w:rFonts w:ascii="Times New Roman" w:hAnsi="Times New Roman" w:cs="Times New Roman"/>
            <w:b/>
            <w:bCs/>
          </w:rPr>
          <w:t xml:space="preserve">Artículo 5 de la Ley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28924</w:t>
        </w:r>
      </w:hyperlink>
      <w:r w:rsidRPr="00DD5485">
        <w:rPr>
          <w:rFonts w:ascii="Times New Roman" w:hAnsi="Times New Roman" w:cs="Times New Roman"/>
          <w:b/>
          <w:bCs/>
        </w:rPr>
        <w:t>, publicada el 08 diciembre 2006, la misma que entra en </w:t>
      </w:r>
      <w:hyperlink r:id="rId156" w:anchor="/detallenorma/H933415" w:history="1">
        <w:r w:rsidRPr="00DD5485">
          <w:rPr>
            <w:rStyle w:val="Hipervnculo"/>
            <w:rFonts w:ascii="Times New Roman" w:hAnsi="Times New Roman" w:cs="Times New Roman"/>
            <w:b/>
            <w:bCs/>
          </w:rPr>
          <w:t>vigencia</w:t>
        </w:r>
      </w:hyperlink>
      <w:r w:rsidRPr="00DD5485">
        <w:rPr>
          <w:rFonts w:ascii="Times New Roman" w:hAnsi="Times New Roman" w:cs="Times New Roman"/>
          <w:b/>
          <w:bCs/>
        </w:rPr>
        <w:t> a los ciento ochenta (180) días de su publicación, cuyo texto es el siguiente:</w:t>
      </w:r>
    </w:p>
    <w:p w14:paraId="0AA96A1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w:t>
      </w:r>
      <w:proofErr w:type="gramStart"/>
      <w:r w:rsidRPr="00DD5485">
        <w:rPr>
          <w:rFonts w:ascii="Times New Roman" w:hAnsi="Times New Roman" w:cs="Times New Roman"/>
          <w:b/>
          <w:bCs/>
        </w:rPr>
        <w:t>“</w:t>
      </w:r>
      <w:r w:rsidRPr="00DD5485">
        <w:rPr>
          <w:rFonts w:ascii="Times New Roman" w:hAnsi="Times New Roman" w:cs="Times New Roman"/>
        </w:rPr>
        <w:t> </w:t>
      </w:r>
      <w:r w:rsidRPr="00DD5485">
        <w:rPr>
          <w:rFonts w:ascii="Times New Roman" w:hAnsi="Times New Roman" w:cs="Times New Roman"/>
          <w:b/>
          <w:bCs/>
        </w:rPr>
        <w:t>Artículo</w:t>
      </w:r>
      <w:proofErr w:type="gramEnd"/>
      <w:r w:rsidRPr="00DD5485">
        <w:rPr>
          <w:rFonts w:ascii="Times New Roman" w:hAnsi="Times New Roman" w:cs="Times New Roman"/>
          <w:b/>
          <w:bCs/>
        </w:rPr>
        <w:t xml:space="preserve"> 292.- Notificaciones especiales</w:t>
      </w:r>
    </w:p>
    <w:p w14:paraId="205784B1"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w:t>
      </w:r>
      <w:r w:rsidRPr="00DD5485">
        <w:rPr>
          <w:rFonts w:ascii="Times New Roman" w:hAnsi="Times New Roman" w:cs="Times New Roman"/>
        </w:rPr>
        <w:t> El mandato de comparecencia y las demás restricciones impuestas serán notificadas al imputado mediante citación que le entregará el secretario por intermedio del auxiliar judicial correspondiente, o la dejará en su domicilio a persona responsable que se encargue de entregarla, sin perjuicio de notificársele por la vía postal, adjuntándose a los autos constancia razonada de tal situación.</w:t>
      </w:r>
    </w:p>
    <w:p w14:paraId="588A44B4"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El auxiliar judicial, además, dejará constancia de haberse informado de la identificación del procesado a quien notificó o de la verificación de su domicilio, si estaba ausente.</w:t>
      </w:r>
      <w:r w:rsidRPr="00DD5485">
        <w:rPr>
          <w:rFonts w:ascii="Times New Roman" w:hAnsi="Times New Roman" w:cs="Times New Roman"/>
          <w:b/>
          <w:bCs/>
        </w:rPr>
        <w:t>”</w:t>
      </w:r>
    </w:p>
    <w:p w14:paraId="4B7A9564"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w:t>
      </w:r>
      <w:proofErr w:type="gramStart"/>
      <w:r w:rsidRPr="00DD5485">
        <w:rPr>
          <w:rFonts w:ascii="Times New Roman" w:hAnsi="Times New Roman" w:cs="Times New Roman"/>
          <w:b/>
          <w:bCs/>
        </w:rPr>
        <w:t>“</w:t>
      </w:r>
      <w:r w:rsidRPr="00DD5485">
        <w:rPr>
          <w:rFonts w:ascii="Times New Roman" w:hAnsi="Times New Roman" w:cs="Times New Roman"/>
          <w:b/>
          <w:bCs/>
          <w:i/>
          <w:iCs/>
        </w:rPr>
        <w:t> Artículo</w:t>
      </w:r>
      <w:proofErr w:type="gramEnd"/>
      <w:r w:rsidRPr="00DD5485">
        <w:rPr>
          <w:rFonts w:ascii="Times New Roman" w:hAnsi="Times New Roman" w:cs="Times New Roman"/>
          <w:b/>
          <w:bCs/>
          <w:i/>
          <w:iCs/>
        </w:rPr>
        <w:t xml:space="preserve"> 292-A.- Comparecencia restrictiva para el Policía Nacional del Perú</w:t>
      </w:r>
    </w:p>
    <w:p w14:paraId="38C1FBAA"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i/>
          <w:iCs/>
        </w:rPr>
        <w:t>     </w:t>
      </w:r>
      <w:r w:rsidRPr="00DD5485">
        <w:rPr>
          <w:rFonts w:ascii="Times New Roman" w:hAnsi="Times New Roman" w:cs="Times New Roman"/>
          <w:i/>
          <w:iCs/>
        </w:rPr>
        <w:t> Se impondrán las restricciones previstas en el artículo 288 al Policía Nacional del Perú que, en cumplimiento de su función constitucional, hace uso de sus armas o medios de defensa en forma reglamentaria y causen lesión o muerte, quedando prohibido dictar mandato de Detención Preliminar Judicial y Prisión Preventiva</w:t>
      </w:r>
      <w:proofErr w:type="gramStart"/>
      <w:r w:rsidRPr="00DD5485">
        <w:rPr>
          <w:rFonts w:ascii="Times New Roman" w:hAnsi="Times New Roman" w:cs="Times New Roman"/>
          <w:i/>
          <w:iCs/>
        </w:rPr>
        <w:t>.</w:t>
      </w:r>
      <w:r w:rsidRPr="00DD5485">
        <w:rPr>
          <w:rFonts w:ascii="Times New Roman" w:hAnsi="Times New Roman" w:cs="Times New Roman"/>
          <w:b/>
          <w:bCs/>
        </w:rPr>
        <w:t>”(*)(</w:t>
      </w:r>
      <w:proofErr w:type="gramEnd"/>
      <w:r w:rsidRPr="00DD5485">
        <w:rPr>
          <w:rFonts w:ascii="Times New Roman" w:hAnsi="Times New Roman" w:cs="Times New Roman"/>
          <w:b/>
          <w:bCs/>
        </w:rPr>
        <w:t>**)</w:t>
      </w:r>
    </w:p>
    <w:p w14:paraId="04E0768A"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Artículo 292-A incorporado por el </w:t>
      </w:r>
      <w:hyperlink r:id="rId157" w:anchor="/detallenorma/H1257398" w:history="1">
        <w:r w:rsidRPr="00DD5485">
          <w:rPr>
            <w:rStyle w:val="Hipervnculo"/>
            <w:rFonts w:ascii="Times New Roman" w:hAnsi="Times New Roman" w:cs="Times New Roman"/>
            <w:b/>
            <w:bCs/>
          </w:rPr>
          <w:t xml:space="preserve">Artículo 4 de la Ley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31012</w:t>
        </w:r>
      </w:hyperlink>
      <w:r w:rsidRPr="00DD5485">
        <w:rPr>
          <w:rFonts w:ascii="Times New Roman" w:hAnsi="Times New Roman" w:cs="Times New Roman"/>
        </w:rPr>
        <w:t>, publicada el 28 marzo 2020.</w:t>
      </w:r>
    </w:p>
    <w:p w14:paraId="32302E14"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Artículo modificado por el </w:t>
      </w:r>
      <w:hyperlink r:id="rId158" w:anchor="/detallenorma/H1391366" w:history="1">
        <w:r w:rsidRPr="00DD5485">
          <w:rPr>
            <w:rStyle w:val="Hipervnculo"/>
            <w:rFonts w:ascii="Times New Roman" w:hAnsi="Times New Roman" w:cs="Times New Roman"/>
            <w:b/>
            <w:bCs/>
          </w:rPr>
          <w:t>Artículo 2 de la Ley Nº 32181</w:t>
        </w:r>
      </w:hyperlink>
      <w:r w:rsidRPr="00DD5485">
        <w:rPr>
          <w:rFonts w:ascii="Times New Roman" w:hAnsi="Times New Roman" w:cs="Times New Roman"/>
          <w:b/>
          <w:bCs/>
        </w:rPr>
        <w:t>, publicada el 11 diciembre 2024, cuyo texto es el siguiente:</w:t>
      </w:r>
      <w:r w:rsidRPr="00DD5485">
        <w:rPr>
          <w:rFonts w:ascii="Times New Roman" w:hAnsi="Times New Roman" w:cs="Times New Roman"/>
          <w:b/>
          <w:bCs/>
        </w:rPr>
        <w:br/>
      </w:r>
    </w:p>
    <w:p w14:paraId="7D64739A"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"Artículo 292-A. Comparecencia restrictiva para el personal de la Policía Nacional del Perú</w:t>
      </w:r>
    </w:p>
    <w:p w14:paraId="11B3DFF2" w14:textId="77777777" w:rsidR="00621F97" w:rsidRDefault="00621F97" w:rsidP="00DD5485">
      <w:pPr>
        <w:jc w:val="both"/>
        <w:rPr>
          <w:rFonts w:ascii="Times New Roman" w:hAnsi="Times New Roman" w:cs="Times New Roman"/>
        </w:rPr>
      </w:pPr>
      <w:r w:rsidRPr="00DD5485">
        <w:rPr>
          <w:rFonts w:ascii="Times New Roman" w:hAnsi="Times New Roman" w:cs="Times New Roman"/>
        </w:rPr>
        <w:t>Se impondrán las restricciones previstas en el artículo 288 al personal de la Policía Nacional del Perú en situación de actividad en cuadros que, en el ejercicio de su función constitucional, hace uso de sus armas o medios de defensa en forma reglamentaria y, como consecuencia de ello, acontece alguna lesión o muerte, quedando prohibidos el fiscal y el juez de solicitar y de dictar mandato de detención preliminar judicial y prisión preventiva, respectivamente, bajo responsabilidad funcional”.</w:t>
      </w:r>
    </w:p>
    <w:p w14:paraId="7AE17AA4" w14:textId="77777777" w:rsidR="00DD5485" w:rsidRDefault="00DD5485" w:rsidP="00DD5485">
      <w:pPr>
        <w:jc w:val="both"/>
        <w:rPr>
          <w:rFonts w:ascii="Times New Roman" w:hAnsi="Times New Roman" w:cs="Times New Roman"/>
        </w:rPr>
      </w:pPr>
    </w:p>
    <w:p w14:paraId="008AC057" w14:textId="77777777" w:rsidR="00DD5485" w:rsidRPr="00DD5485" w:rsidRDefault="00DD5485" w:rsidP="00DD5485">
      <w:pPr>
        <w:jc w:val="both"/>
        <w:rPr>
          <w:rFonts w:ascii="Times New Roman" w:hAnsi="Times New Roman" w:cs="Times New Roman"/>
        </w:rPr>
      </w:pPr>
    </w:p>
    <w:p w14:paraId="3CA30A46" w14:textId="77777777" w:rsidR="00621F97" w:rsidRPr="00DD5485" w:rsidRDefault="00621F97" w:rsidP="00DD5485">
      <w:pPr>
        <w:jc w:val="center"/>
        <w:rPr>
          <w:rFonts w:ascii="Times New Roman" w:hAnsi="Times New Roman" w:cs="Times New Roman"/>
        </w:rPr>
      </w:pPr>
      <w:r w:rsidRPr="00DD5485">
        <w:rPr>
          <w:rFonts w:ascii="Times New Roman" w:hAnsi="Times New Roman" w:cs="Times New Roman"/>
          <w:b/>
          <w:bCs/>
        </w:rPr>
        <w:t>TÍTULO V</w:t>
      </w:r>
    </w:p>
    <w:p w14:paraId="55CE0495" w14:textId="77777777" w:rsidR="00621F97" w:rsidRPr="00DD5485" w:rsidRDefault="00621F97" w:rsidP="00DD5485">
      <w:pPr>
        <w:jc w:val="center"/>
        <w:rPr>
          <w:rFonts w:ascii="Times New Roman" w:hAnsi="Times New Roman" w:cs="Times New Roman"/>
        </w:rPr>
      </w:pPr>
      <w:r w:rsidRPr="00DD5485">
        <w:rPr>
          <w:rFonts w:ascii="Times New Roman" w:hAnsi="Times New Roman" w:cs="Times New Roman"/>
          <w:b/>
          <w:bCs/>
        </w:rPr>
        <w:t>LA INTERNACIÓN PREVENTIVA</w:t>
      </w:r>
    </w:p>
    <w:p w14:paraId="5B92AA35"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293 </w:t>
      </w:r>
      <w:proofErr w:type="gramStart"/>
      <w:r w:rsidRPr="00DD5485">
        <w:rPr>
          <w:rFonts w:ascii="Times New Roman" w:hAnsi="Times New Roman" w:cs="Times New Roman"/>
          <w:b/>
          <w:bCs/>
        </w:rPr>
        <w:t>Presupuestos.-</w:t>
      </w:r>
      <w:proofErr w:type="gramEnd"/>
    </w:p>
    <w:p w14:paraId="2498AA8B"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1.</w:t>
      </w:r>
      <w:r w:rsidRPr="00DD5485">
        <w:rPr>
          <w:rFonts w:ascii="Times New Roman" w:hAnsi="Times New Roman" w:cs="Times New Roman"/>
        </w:rPr>
        <w:t> El Juez de la Investigación Preparatoria podrá ordenar la internación preventiva del imputado en un establecimiento psiquiátrico, previa comprobación, por dictamen pericial, de que sufre una grave alteración o insuficiencia de sus facultades mentales, que lo tornan peligroso para sí o para terceros, cuando medien los siguientes presupuestos:</w:t>
      </w:r>
    </w:p>
    <w:p w14:paraId="0FD35092"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a)</w:t>
      </w:r>
      <w:r w:rsidRPr="00DD5485">
        <w:rPr>
          <w:rFonts w:ascii="Times New Roman" w:hAnsi="Times New Roman" w:cs="Times New Roman"/>
        </w:rPr>
        <w:t> La existencia de elementos de convicción suficientes para sostener, razonablemente, que es autor de un hecho punible o partícipe en él y probablemente será objeto de una medida de seguridad de internación.</w:t>
      </w:r>
    </w:p>
    <w:p w14:paraId="38C69BC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b)</w:t>
      </w:r>
      <w:r w:rsidRPr="00DD5485">
        <w:rPr>
          <w:rFonts w:ascii="Times New Roman" w:hAnsi="Times New Roman" w:cs="Times New Roman"/>
        </w:rPr>
        <w:t> La existencia de una presunción suficiente de que no se someterá al procedimiento u obstruirá un acto concreto de investigación. Rigen análogamente los artículos 269 y 270.</w:t>
      </w:r>
    </w:p>
    <w:p w14:paraId="3651DCC2"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lastRenderedPageBreak/>
        <w:t>     </w:t>
      </w:r>
      <w:r w:rsidRPr="00DD5485">
        <w:rPr>
          <w:rFonts w:ascii="Times New Roman" w:hAnsi="Times New Roman" w:cs="Times New Roman"/>
          <w:b/>
          <w:bCs/>
        </w:rPr>
        <w:t>2.</w:t>
      </w:r>
      <w:r w:rsidRPr="00DD5485">
        <w:rPr>
          <w:rFonts w:ascii="Times New Roman" w:hAnsi="Times New Roman" w:cs="Times New Roman"/>
        </w:rPr>
        <w:t> Si se establece que el imputado está incurso en el artículo 20, inciso dos, del Código Penal, el Juez de la Investigación Preliminar informará al Juzgado Penal competente para dictar la decisión final sobre su inimputabilidad e internación y lo pondrá a su disposición.</w:t>
      </w:r>
    </w:p>
    <w:p w14:paraId="7D8EC74E"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Rige lo dispuesto en los numerales 2) y 3) del artículo 274. No será necesaria la concurrencia del imputado si su estado de salud no lo permite, pero es obligatoria la presencia de su defensor. El Imputado podrá ser representado por un familiar.</w:t>
      </w:r>
    </w:p>
    <w:p w14:paraId="6980EA74"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Artículo 294 Internamiento previo para observación y examen.</w:t>
      </w:r>
    </w:p>
    <w:p w14:paraId="11AF4C5E"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1.</w:t>
      </w:r>
      <w:r w:rsidRPr="00DD5485">
        <w:rPr>
          <w:rFonts w:ascii="Times New Roman" w:hAnsi="Times New Roman" w:cs="Times New Roman"/>
        </w:rPr>
        <w:t> El Juez de la Investigación Preparatoria, después de recibir una comunicación motivada de los peritos, previa audiencia con asistencia de las partes legitimadas, instada de oficio o a pedido de parte, podrá disponer -a los efectos de la preparación de un dictamen sobre el estado psíquico del imputado-, que el imputado sea llevado y observado en un hospital psiquiátrico público.</w:t>
      </w:r>
    </w:p>
    <w:p w14:paraId="0D117F07"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2.</w:t>
      </w:r>
      <w:r w:rsidRPr="00DD5485">
        <w:rPr>
          <w:rFonts w:ascii="Times New Roman" w:hAnsi="Times New Roman" w:cs="Times New Roman"/>
        </w:rPr>
        <w:t> Para adoptar esta decisión deberá tomar en cuenta si existen elementos de convicción razonable de la comisión del delito, siempre que guarde relación con la importancia del asunto y que corresponda esperar una sanción grave o la medida de seguridad de internamiento.</w:t>
      </w:r>
    </w:p>
    <w:p w14:paraId="7342F0F4" w14:textId="77777777" w:rsidR="00621F97"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3.</w:t>
      </w:r>
      <w:r w:rsidRPr="00DD5485">
        <w:rPr>
          <w:rFonts w:ascii="Times New Roman" w:hAnsi="Times New Roman" w:cs="Times New Roman"/>
        </w:rPr>
        <w:t> El internamiento previo no puede durar más de un mes.</w:t>
      </w:r>
    </w:p>
    <w:p w14:paraId="13905577" w14:textId="77777777" w:rsidR="00DD5485" w:rsidRDefault="00DD5485" w:rsidP="00DD5485">
      <w:pPr>
        <w:jc w:val="both"/>
        <w:rPr>
          <w:rFonts w:ascii="Times New Roman" w:hAnsi="Times New Roman" w:cs="Times New Roman"/>
        </w:rPr>
      </w:pPr>
    </w:p>
    <w:p w14:paraId="54C22812" w14:textId="77777777" w:rsidR="00DD5485" w:rsidRPr="00DD5485" w:rsidRDefault="00DD5485" w:rsidP="00DD5485">
      <w:pPr>
        <w:jc w:val="both"/>
        <w:rPr>
          <w:rFonts w:ascii="Times New Roman" w:hAnsi="Times New Roman" w:cs="Times New Roman"/>
        </w:rPr>
      </w:pPr>
    </w:p>
    <w:p w14:paraId="6A22B06E" w14:textId="77777777" w:rsidR="00621F97" w:rsidRPr="00DD5485" w:rsidRDefault="00621F97" w:rsidP="00DD5485">
      <w:pPr>
        <w:jc w:val="center"/>
        <w:rPr>
          <w:rFonts w:ascii="Times New Roman" w:hAnsi="Times New Roman" w:cs="Times New Roman"/>
        </w:rPr>
      </w:pPr>
      <w:r w:rsidRPr="00DD5485">
        <w:rPr>
          <w:rFonts w:ascii="Times New Roman" w:hAnsi="Times New Roman" w:cs="Times New Roman"/>
          <w:b/>
          <w:bCs/>
        </w:rPr>
        <w:t>TÍTULO VI</w:t>
      </w:r>
    </w:p>
    <w:p w14:paraId="4FD76C76" w14:textId="77777777" w:rsidR="00621F97" w:rsidRPr="00DD5485" w:rsidRDefault="00621F97" w:rsidP="00DD5485">
      <w:pPr>
        <w:jc w:val="center"/>
        <w:rPr>
          <w:rFonts w:ascii="Times New Roman" w:hAnsi="Times New Roman" w:cs="Times New Roman"/>
        </w:rPr>
      </w:pPr>
      <w:r w:rsidRPr="00DD5485">
        <w:rPr>
          <w:rFonts w:ascii="Times New Roman" w:hAnsi="Times New Roman" w:cs="Times New Roman"/>
          <w:b/>
          <w:bCs/>
        </w:rPr>
        <w:t>EL IMPEDIMENTO DE SALIDA</w:t>
      </w:r>
    </w:p>
    <w:p w14:paraId="1668D86A"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295 Solicitud del </w:t>
      </w:r>
      <w:proofErr w:type="gramStart"/>
      <w:r w:rsidRPr="00DD5485">
        <w:rPr>
          <w:rFonts w:ascii="Times New Roman" w:hAnsi="Times New Roman" w:cs="Times New Roman"/>
          <w:b/>
          <w:bCs/>
        </w:rPr>
        <w:t>Fiscal.-</w:t>
      </w:r>
      <w:proofErr w:type="gramEnd"/>
    </w:p>
    <w:p w14:paraId="4F43236A"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1.</w:t>
      </w:r>
      <w:r w:rsidRPr="00DD5485">
        <w:rPr>
          <w:rFonts w:ascii="Times New Roman" w:hAnsi="Times New Roman" w:cs="Times New Roman"/>
        </w:rPr>
        <w:t> Cuando durante la investigación de un delito sancionado con pena privativa de libertad mayor de tres años resulte indispensable para la indagación de la verdad, el Fiscal podrá solicitar al Juez expida contra el imputado orden de impedimento de salida del país o de la localidad donde domicilia o del lugar que se le fije. Igual petición puede formular respecto del que es considerado testigo importante.</w:t>
      </w:r>
    </w:p>
    <w:p w14:paraId="5DB2693B"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2.</w:t>
      </w:r>
      <w:r w:rsidRPr="00DD5485">
        <w:rPr>
          <w:rFonts w:ascii="Times New Roman" w:hAnsi="Times New Roman" w:cs="Times New Roman"/>
        </w:rPr>
        <w:t> El requerimiento será fundamentado y precisará el nombre completo y demás datos necesarios de la persona afectada, e indicará la duración de la medida.</w:t>
      </w:r>
    </w:p>
    <w:p w14:paraId="207BE077"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i/>
          <w:iCs/>
        </w:rPr>
        <w:t xml:space="preserve">Artículo 296 Resolución y </w:t>
      </w:r>
      <w:proofErr w:type="gramStart"/>
      <w:r w:rsidRPr="00DD5485">
        <w:rPr>
          <w:rFonts w:ascii="Times New Roman" w:hAnsi="Times New Roman" w:cs="Times New Roman"/>
          <w:b/>
          <w:bCs/>
          <w:i/>
          <w:iCs/>
        </w:rPr>
        <w:t>audiencia.-</w:t>
      </w:r>
      <w:proofErr w:type="gramEnd"/>
    </w:p>
    <w:p w14:paraId="4B5EFB83"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1.</w:t>
      </w:r>
      <w:r w:rsidRPr="00DD5485">
        <w:rPr>
          <w:rFonts w:ascii="Times New Roman" w:hAnsi="Times New Roman" w:cs="Times New Roman"/>
        </w:rPr>
        <w:t> </w:t>
      </w:r>
      <w:r w:rsidRPr="00DD5485">
        <w:rPr>
          <w:rFonts w:ascii="Times New Roman" w:hAnsi="Times New Roman" w:cs="Times New Roman"/>
          <w:i/>
          <w:iCs/>
        </w:rPr>
        <w:t>La resolución judicial también contendrá los requisitos previstos en el artículo anterior. Rige lo dispuesto en los numerales 2) y 3) del artículo 279.</w:t>
      </w:r>
    </w:p>
    <w:p w14:paraId="15E3B8F8"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2.</w:t>
      </w:r>
      <w:r w:rsidRPr="00DD5485">
        <w:rPr>
          <w:rFonts w:ascii="Times New Roman" w:hAnsi="Times New Roman" w:cs="Times New Roman"/>
        </w:rPr>
        <w:t> </w:t>
      </w:r>
      <w:r w:rsidRPr="00DD5485">
        <w:rPr>
          <w:rFonts w:ascii="Times New Roman" w:hAnsi="Times New Roman" w:cs="Times New Roman"/>
          <w:i/>
          <w:iCs/>
        </w:rPr>
        <w:t xml:space="preserve">La medida no puede durar más de cuatro meses. La prolongación de la medida sólo procede tratándose de imputados y hasta por un plazo igual, procederá en los supuestos y bajo trámite previsto en el artículo </w:t>
      </w:r>
      <w:proofErr w:type="gramStart"/>
      <w:r w:rsidRPr="00DD5485">
        <w:rPr>
          <w:rFonts w:ascii="Times New Roman" w:hAnsi="Times New Roman" w:cs="Times New Roman"/>
          <w:i/>
          <w:iCs/>
        </w:rPr>
        <w:t>274.</w:t>
      </w:r>
      <w:r w:rsidRPr="00DD5485">
        <w:rPr>
          <w:rFonts w:ascii="Times New Roman" w:hAnsi="Times New Roman" w:cs="Times New Roman"/>
          <w:b/>
          <w:bCs/>
        </w:rPr>
        <w:t>(</w:t>
      </w:r>
      <w:proofErr w:type="gramEnd"/>
      <w:r w:rsidRPr="00DD5485">
        <w:rPr>
          <w:rFonts w:ascii="Times New Roman" w:hAnsi="Times New Roman" w:cs="Times New Roman"/>
          <w:b/>
          <w:bCs/>
        </w:rPr>
        <w:t>*)</w:t>
      </w:r>
    </w:p>
    <w:p w14:paraId="5C3BB68B"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i/>
          <w:iCs/>
        </w:rPr>
        <w:t>(*) De conformidad con el </w:t>
      </w:r>
      <w:hyperlink r:id="rId159" w:anchor="/detallenorma/H674606" w:history="1">
        <w:r w:rsidRPr="00DD5485">
          <w:rPr>
            <w:rStyle w:val="Hipervnculo"/>
            <w:rFonts w:ascii="Times New Roman" w:hAnsi="Times New Roman" w:cs="Times New Roman"/>
            <w:b/>
            <w:bCs/>
            <w:i/>
            <w:iCs/>
          </w:rPr>
          <w:t>Numeral 5.1 del Artículo 5 del Decreto Legislativo Nº 1097</w:t>
        </w:r>
      </w:hyperlink>
      <w:r w:rsidRPr="00DD5485">
        <w:rPr>
          <w:rFonts w:ascii="Times New Roman" w:hAnsi="Times New Roman" w:cs="Times New Roman"/>
          <w:i/>
          <w:iCs/>
        </w:rPr>
        <w:t>, publicado el</w:t>
      </w:r>
      <w:r w:rsidRPr="00DD5485">
        <w:rPr>
          <w:rFonts w:ascii="Times New Roman" w:hAnsi="Times New Roman" w:cs="Times New Roman"/>
        </w:rPr>
        <w:t> </w:t>
      </w:r>
      <w:r w:rsidRPr="00DD5485">
        <w:rPr>
          <w:rFonts w:ascii="Times New Roman" w:hAnsi="Times New Roman" w:cs="Times New Roman"/>
          <w:i/>
          <w:iCs/>
        </w:rPr>
        <w:t>01 septiembre 2010, se adelanta la vigencia del presente inciso a los Distritos Judiciales donde aún no se encuentra vigente, respecto de los procesos señalados en el </w:t>
      </w:r>
      <w:hyperlink r:id="rId160" w:anchor="/detallenorma/H674606" w:history="1">
        <w:r w:rsidRPr="00DD5485">
          <w:rPr>
            <w:rStyle w:val="Hipervnculo"/>
            <w:rFonts w:ascii="Times New Roman" w:hAnsi="Times New Roman" w:cs="Times New Roman"/>
            <w:b/>
            <w:bCs/>
            <w:i/>
            <w:iCs/>
          </w:rPr>
          <w:t>Artículo 2</w:t>
        </w:r>
      </w:hyperlink>
      <w:r w:rsidRPr="00DD5485">
        <w:rPr>
          <w:rFonts w:ascii="Times New Roman" w:hAnsi="Times New Roman" w:cs="Times New Roman"/>
          <w:i/>
          <w:iCs/>
        </w:rPr>
        <w:t> del citado Decreto Legislativo.</w:t>
      </w:r>
      <w:r w:rsidRPr="00DD5485">
        <w:rPr>
          <w:rFonts w:ascii="Times New Roman" w:hAnsi="Times New Roman" w:cs="Times New Roman"/>
        </w:rPr>
        <w:t> Posteriormente, el citado Decreto fue derogado por el </w:t>
      </w:r>
      <w:hyperlink r:id="rId161" w:anchor="/detallenorma/H1015787" w:history="1">
        <w:r w:rsidRPr="00DD5485">
          <w:rPr>
            <w:rStyle w:val="Hipervnculo"/>
            <w:rFonts w:ascii="Times New Roman" w:hAnsi="Times New Roman" w:cs="Times New Roman"/>
            <w:b/>
            <w:bCs/>
          </w:rPr>
          <w:t>Artículo 1 de la Ley Nº 29572</w:t>
        </w:r>
      </w:hyperlink>
      <w:r w:rsidRPr="00DD5485">
        <w:rPr>
          <w:rFonts w:ascii="Times New Roman" w:hAnsi="Times New Roman" w:cs="Times New Roman"/>
        </w:rPr>
        <w:t>, publicada el 15 septiembre 2010.</w:t>
      </w:r>
    </w:p>
    <w:p w14:paraId="79D6D207"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lastRenderedPageBreak/>
        <w:t>     </w:t>
      </w:r>
      <w:r w:rsidRPr="00DD5485">
        <w:rPr>
          <w:rFonts w:ascii="Times New Roman" w:hAnsi="Times New Roman" w:cs="Times New Roman"/>
          <w:b/>
          <w:bCs/>
          <w:i/>
          <w:iCs/>
        </w:rPr>
        <w:t>3.</w:t>
      </w:r>
      <w:r w:rsidRPr="00DD5485">
        <w:rPr>
          <w:rFonts w:ascii="Times New Roman" w:hAnsi="Times New Roman" w:cs="Times New Roman"/>
        </w:rPr>
        <w:t> </w:t>
      </w:r>
      <w:r w:rsidRPr="00DD5485">
        <w:rPr>
          <w:rFonts w:ascii="Times New Roman" w:hAnsi="Times New Roman" w:cs="Times New Roman"/>
          <w:i/>
          <w:iCs/>
        </w:rPr>
        <w:t>En el caso de testigos importantes, la medida se levantará luego de realizada la declaración o actuación procesal que la determinó. En todo caso, no puede durar más de treinta días.</w:t>
      </w:r>
    </w:p>
    <w:p w14:paraId="4144471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4.</w:t>
      </w:r>
      <w:r w:rsidRPr="00DD5485">
        <w:rPr>
          <w:rFonts w:ascii="Times New Roman" w:hAnsi="Times New Roman" w:cs="Times New Roman"/>
        </w:rPr>
        <w:t> </w:t>
      </w:r>
      <w:r w:rsidRPr="00DD5485">
        <w:rPr>
          <w:rFonts w:ascii="Times New Roman" w:hAnsi="Times New Roman" w:cs="Times New Roman"/>
          <w:i/>
          <w:iCs/>
        </w:rPr>
        <w:t xml:space="preserve">El Juez resolverá de conformidad con lo dispuesto en los numerales 2) y 3) del artículo 279. Para lo dispuesto en el recurso de apelación rige lo dispuesto en el numeral 2) del artículo </w:t>
      </w:r>
      <w:proofErr w:type="gramStart"/>
      <w:r w:rsidRPr="00DD5485">
        <w:rPr>
          <w:rFonts w:ascii="Times New Roman" w:hAnsi="Times New Roman" w:cs="Times New Roman"/>
          <w:i/>
          <w:iCs/>
        </w:rPr>
        <w:t>278.</w:t>
      </w:r>
      <w:r w:rsidRPr="00DD5485">
        <w:rPr>
          <w:rFonts w:ascii="Times New Roman" w:hAnsi="Times New Roman" w:cs="Times New Roman"/>
          <w:b/>
          <w:bCs/>
        </w:rPr>
        <w:t>(</w:t>
      </w:r>
      <w:proofErr w:type="gramEnd"/>
      <w:r w:rsidRPr="00DD5485">
        <w:rPr>
          <w:rFonts w:ascii="Times New Roman" w:hAnsi="Times New Roman" w:cs="Times New Roman"/>
          <w:b/>
          <w:bCs/>
        </w:rPr>
        <w:t>*)</w:t>
      </w:r>
    </w:p>
    <w:p w14:paraId="7367EA3C"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Artículo modificado por el </w:t>
      </w:r>
      <w:hyperlink r:id="rId162" w:anchor="/detallenorma/H1170909" w:history="1">
        <w:r w:rsidRPr="00DD5485">
          <w:rPr>
            <w:rStyle w:val="Hipervnculo"/>
            <w:rFonts w:ascii="Times New Roman" w:hAnsi="Times New Roman" w:cs="Times New Roman"/>
            <w:b/>
            <w:bCs/>
          </w:rPr>
          <w:t xml:space="preserve">Artículo 2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1307</w:t>
        </w:r>
      </w:hyperlink>
      <w:r w:rsidRPr="00DD5485">
        <w:rPr>
          <w:rFonts w:ascii="Times New Roman" w:hAnsi="Times New Roman" w:cs="Times New Roman"/>
          <w:b/>
          <w:bCs/>
        </w:rPr>
        <w:t>, publicado el 30 diciembre 2016, el mismo que entró en </w:t>
      </w:r>
      <w:hyperlink r:id="rId163" w:anchor="/detallenorma/H1170909" w:history="1">
        <w:r w:rsidRPr="00DD5485">
          <w:rPr>
            <w:rStyle w:val="Hipervnculo"/>
            <w:rFonts w:ascii="Times New Roman" w:hAnsi="Times New Roman" w:cs="Times New Roman"/>
            <w:b/>
            <w:bCs/>
          </w:rPr>
          <w:t>vigencia</w:t>
        </w:r>
      </w:hyperlink>
      <w:r w:rsidRPr="00DD5485">
        <w:rPr>
          <w:rFonts w:ascii="Times New Roman" w:hAnsi="Times New Roman" w:cs="Times New Roman"/>
          <w:b/>
          <w:bCs/>
        </w:rPr>
        <w:t> a nivel nacional a los noventa (90) días de su publicación en el diario oficial El Peruano, cuyo texto es el siguiente:</w:t>
      </w:r>
    </w:p>
    <w:p w14:paraId="7491F86E"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w:t>
      </w:r>
      <w:proofErr w:type="gramStart"/>
      <w:r w:rsidRPr="00DD5485">
        <w:rPr>
          <w:rFonts w:ascii="Times New Roman" w:hAnsi="Times New Roman" w:cs="Times New Roman"/>
          <w:b/>
          <w:bCs/>
        </w:rPr>
        <w:t>“ Artículo</w:t>
      </w:r>
      <w:proofErr w:type="gramEnd"/>
      <w:r w:rsidRPr="00DD5485">
        <w:rPr>
          <w:rFonts w:ascii="Times New Roman" w:hAnsi="Times New Roman" w:cs="Times New Roman"/>
          <w:b/>
          <w:bCs/>
        </w:rPr>
        <w:t xml:space="preserve"> 296.- Resolución y audiencia</w:t>
      </w:r>
    </w:p>
    <w:p w14:paraId="1EF47EE3"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w:t>
      </w:r>
      <w:r w:rsidRPr="00DD5485">
        <w:rPr>
          <w:rFonts w:ascii="Times New Roman" w:hAnsi="Times New Roman" w:cs="Times New Roman"/>
        </w:rPr>
        <w:t> 1. La resolución judicial también contendrá los requisitos previstos en el artículo anterior. Rige lo dispuesto en los numerales 2 y 3 del artículo 279.</w:t>
      </w:r>
    </w:p>
    <w:p w14:paraId="24B485BC"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2. La medida no puede durar más de cuatro (4) meses en el caso de testigos importantes.</w:t>
      </w:r>
    </w:p>
    <w:p w14:paraId="3C7B4AC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3. Para el caso de imputados, los plazos de duración son los fijados en el artículo 272.</w:t>
      </w:r>
    </w:p>
    <w:p w14:paraId="60F060B9"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4. La prolongación de la medida sólo procede tratándose de imputados, en los supuestos y bajo el trámite previsto en el artículo 274. Los plazos de prolongación son los previstos en el numeral 1 del artículo 274.</w:t>
      </w:r>
    </w:p>
    <w:p w14:paraId="00BB8E6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5. En el caso de testigos importantes, la medida se levantará luego de realizada la declaración o actuación procesal que la determinó.</w:t>
      </w:r>
    </w:p>
    <w:p w14:paraId="365295D4" w14:textId="77777777" w:rsidR="00621F97" w:rsidRDefault="00621F97" w:rsidP="00DD5485">
      <w:pPr>
        <w:jc w:val="both"/>
        <w:rPr>
          <w:rFonts w:ascii="Times New Roman" w:hAnsi="Times New Roman" w:cs="Times New Roman"/>
        </w:rPr>
      </w:pPr>
      <w:r w:rsidRPr="00DD5485">
        <w:rPr>
          <w:rFonts w:ascii="Times New Roman" w:hAnsi="Times New Roman" w:cs="Times New Roman"/>
        </w:rPr>
        <w:t>     6. El Juez resolverá de conformidad con lo dispuesto en los numerales 2 y 3 del artículo 279. Para lo dispuesto en el recurso de apelación rige lo dispuesto en el numeral 2 del artículo 278</w:t>
      </w:r>
      <w:proofErr w:type="gramStart"/>
      <w:r w:rsidRPr="00DD5485">
        <w:rPr>
          <w:rFonts w:ascii="Times New Roman" w:hAnsi="Times New Roman" w:cs="Times New Roman"/>
          <w:b/>
          <w:bCs/>
        </w:rPr>
        <w:t>” </w:t>
      </w:r>
      <w:r w:rsidRPr="00DD5485">
        <w:rPr>
          <w:rFonts w:ascii="Times New Roman" w:hAnsi="Times New Roman" w:cs="Times New Roman"/>
        </w:rPr>
        <w:t>.</w:t>
      </w:r>
      <w:proofErr w:type="gramEnd"/>
    </w:p>
    <w:p w14:paraId="5A91C860" w14:textId="77777777" w:rsidR="00DD5485" w:rsidRDefault="00DD5485" w:rsidP="00DD5485">
      <w:pPr>
        <w:jc w:val="both"/>
        <w:rPr>
          <w:rFonts w:ascii="Times New Roman" w:hAnsi="Times New Roman" w:cs="Times New Roman"/>
        </w:rPr>
      </w:pPr>
    </w:p>
    <w:p w14:paraId="782F22D1" w14:textId="77777777" w:rsidR="00DD5485" w:rsidRPr="00DD5485" w:rsidRDefault="00DD5485" w:rsidP="00DD5485">
      <w:pPr>
        <w:jc w:val="center"/>
        <w:rPr>
          <w:rFonts w:ascii="Times New Roman" w:hAnsi="Times New Roman" w:cs="Times New Roman"/>
        </w:rPr>
      </w:pPr>
    </w:p>
    <w:p w14:paraId="194AB764" w14:textId="77777777" w:rsidR="00621F97" w:rsidRPr="00DD5485" w:rsidRDefault="00621F97" w:rsidP="00DD5485">
      <w:pPr>
        <w:jc w:val="center"/>
        <w:rPr>
          <w:rFonts w:ascii="Times New Roman" w:hAnsi="Times New Roman" w:cs="Times New Roman"/>
        </w:rPr>
      </w:pPr>
      <w:r w:rsidRPr="00DD5485">
        <w:rPr>
          <w:rFonts w:ascii="Times New Roman" w:hAnsi="Times New Roman" w:cs="Times New Roman"/>
          <w:b/>
          <w:bCs/>
        </w:rPr>
        <w:t>TÍTULO VII</w:t>
      </w:r>
    </w:p>
    <w:p w14:paraId="626A404E" w14:textId="77777777" w:rsidR="00621F97" w:rsidRPr="00DD5485" w:rsidRDefault="00621F97" w:rsidP="00DD5485">
      <w:pPr>
        <w:jc w:val="center"/>
        <w:rPr>
          <w:rFonts w:ascii="Times New Roman" w:hAnsi="Times New Roman" w:cs="Times New Roman"/>
        </w:rPr>
      </w:pPr>
      <w:r w:rsidRPr="00DD5485">
        <w:rPr>
          <w:rFonts w:ascii="Times New Roman" w:hAnsi="Times New Roman" w:cs="Times New Roman"/>
          <w:b/>
          <w:bCs/>
        </w:rPr>
        <w:t>LA SUSPENSIÓN PREVENTIVA DE DERECHOS</w:t>
      </w:r>
    </w:p>
    <w:p w14:paraId="2131ED65"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297 </w:t>
      </w:r>
      <w:proofErr w:type="gramStart"/>
      <w:r w:rsidRPr="00DD5485">
        <w:rPr>
          <w:rFonts w:ascii="Times New Roman" w:hAnsi="Times New Roman" w:cs="Times New Roman"/>
          <w:b/>
          <w:bCs/>
        </w:rPr>
        <w:t>Requisitos.-</w:t>
      </w:r>
      <w:proofErr w:type="gramEnd"/>
    </w:p>
    <w:p w14:paraId="136CF53D"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1.</w:t>
      </w:r>
      <w:r w:rsidRPr="00DD5485">
        <w:rPr>
          <w:rFonts w:ascii="Times New Roman" w:hAnsi="Times New Roman" w:cs="Times New Roman"/>
        </w:rPr>
        <w:t xml:space="preserve"> El Juez, a pedido del Fiscal, podrá dictar las medidas de suspensión preventiva de derechos previstas en este Título cuando se trate de delitos sancionados con pena de inhabilitación, sea </w:t>
      </w:r>
      <w:proofErr w:type="gramStart"/>
      <w:r w:rsidRPr="00DD5485">
        <w:rPr>
          <w:rFonts w:ascii="Times New Roman" w:hAnsi="Times New Roman" w:cs="Times New Roman"/>
        </w:rPr>
        <w:t>ésta</w:t>
      </w:r>
      <w:proofErr w:type="gramEnd"/>
      <w:r w:rsidRPr="00DD5485">
        <w:rPr>
          <w:rFonts w:ascii="Times New Roman" w:hAnsi="Times New Roman" w:cs="Times New Roman"/>
        </w:rPr>
        <w:t xml:space="preserve"> principal o accesoria o cuando resulte necesario para evitar la reiteración delictiva.</w:t>
      </w:r>
    </w:p>
    <w:p w14:paraId="5608EBD1"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2.</w:t>
      </w:r>
      <w:r w:rsidRPr="00DD5485">
        <w:rPr>
          <w:rFonts w:ascii="Times New Roman" w:hAnsi="Times New Roman" w:cs="Times New Roman"/>
        </w:rPr>
        <w:t> Para imponer estas medidas se requiere:</w:t>
      </w:r>
    </w:p>
    <w:p w14:paraId="2F4B95C8"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a)</w:t>
      </w:r>
      <w:r w:rsidRPr="00DD5485">
        <w:rPr>
          <w:rFonts w:ascii="Times New Roman" w:hAnsi="Times New Roman" w:cs="Times New Roman"/>
        </w:rPr>
        <w:t> Suficientes elementos probatorios de la comisión de un delito que vincule al imputado como autor o partícipe del mismo.</w:t>
      </w:r>
    </w:p>
    <w:p w14:paraId="01BDDFDE"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b)</w:t>
      </w:r>
      <w:r w:rsidRPr="00DD5485">
        <w:rPr>
          <w:rFonts w:ascii="Times New Roman" w:hAnsi="Times New Roman" w:cs="Times New Roman"/>
        </w:rPr>
        <w:t xml:space="preserve"> Peligro concreto de que el imputado, en atención a las específicas modalidades y circunstancias del hecho o por sus condiciones personales, obstaculizará la averiguación de la verdad o cometerá delitos de la misma clase de aquél por el que se </w:t>
      </w:r>
      <w:proofErr w:type="gramStart"/>
      <w:r w:rsidRPr="00DD5485">
        <w:rPr>
          <w:rFonts w:ascii="Times New Roman" w:hAnsi="Times New Roman" w:cs="Times New Roman"/>
        </w:rPr>
        <w:t>procede.</w:t>
      </w:r>
      <w:r w:rsidRPr="00DD5485">
        <w:rPr>
          <w:rFonts w:ascii="Times New Roman" w:hAnsi="Times New Roman" w:cs="Times New Roman"/>
          <w:b/>
          <w:bCs/>
        </w:rPr>
        <w:t>(</w:t>
      </w:r>
      <w:proofErr w:type="gramEnd"/>
      <w:r w:rsidRPr="00DD5485">
        <w:rPr>
          <w:rFonts w:ascii="Times New Roman" w:hAnsi="Times New Roman" w:cs="Times New Roman"/>
          <w:b/>
          <w:bCs/>
        </w:rPr>
        <w:t>*)</w:t>
      </w:r>
    </w:p>
    <w:p w14:paraId="6C4202B1"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Vigencia adelantada por la </w:t>
      </w:r>
      <w:hyperlink r:id="rId164" w:anchor="/detallenorma/H1134764" w:history="1">
        <w:r w:rsidRPr="00DD5485">
          <w:rPr>
            <w:rStyle w:val="Hipervnculo"/>
            <w:rFonts w:ascii="Times New Roman" w:hAnsi="Times New Roman" w:cs="Times New Roman"/>
            <w:b/>
            <w:bCs/>
          </w:rPr>
          <w:t xml:space="preserve">Segunda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1190</w:t>
        </w:r>
      </w:hyperlink>
      <w:r w:rsidRPr="00DD5485">
        <w:rPr>
          <w:rFonts w:ascii="Times New Roman" w:hAnsi="Times New Roman" w:cs="Times New Roman"/>
        </w:rPr>
        <w:t>, publicado el 22 agosto 2015, en todo el territorio peruano.</w:t>
      </w:r>
    </w:p>
    <w:p w14:paraId="3B6E1F3D"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298 </w:t>
      </w:r>
      <w:proofErr w:type="gramStart"/>
      <w:r w:rsidRPr="00DD5485">
        <w:rPr>
          <w:rFonts w:ascii="Times New Roman" w:hAnsi="Times New Roman" w:cs="Times New Roman"/>
          <w:b/>
          <w:bCs/>
        </w:rPr>
        <w:t>Clases.-</w:t>
      </w:r>
      <w:proofErr w:type="gramEnd"/>
    </w:p>
    <w:p w14:paraId="0AB136F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lastRenderedPageBreak/>
        <w:t>     </w:t>
      </w:r>
      <w:r w:rsidRPr="00DD5485">
        <w:rPr>
          <w:rFonts w:ascii="Times New Roman" w:hAnsi="Times New Roman" w:cs="Times New Roman"/>
          <w:b/>
          <w:bCs/>
        </w:rPr>
        <w:t>1.</w:t>
      </w:r>
      <w:r w:rsidRPr="00DD5485">
        <w:rPr>
          <w:rFonts w:ascii="Times New Roman" w:hAnsi="Times New Roman" w:cs="Times New Roman"/>
        </w:rPr>
        <w:t> Las medidas de suspensión preventiva de derechos que pueden imponerse son las siguientes:</w:t>
      </w:r>
    </w:p>
    <w:p w14:paraId="4B96400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i/>
          <w:iCs/>
        </w:rPr>
        <w:t>a)</w:t>
      </w:r>
      <w:r w:rsidRPr="00DD5485">
        <w:rPr>
          <w:rFonts w:ascii="Times New Roman" w:hAnsi="Times New Roman" w:cs="Times New Roman"/>
        </w:rPr>
        <w:t> </w:t>
      </w:r>
      <w:r w:rsidRPr="00DD5485">
        <w:rPr>
          <w:rFonts w:ascii="Times New Roman" w:hAnsi="Times New Roman" w:cs="Times New Roman"/>
          <w:i/>
          <w:iCs/>
        </w:rPr>
        <w:t xml:space="preserve">Suspensión temporal del ejercicio de la patria potestad, tutela o curatela, según el </w:t>
      </w:r>
      <w:proofErr w:type="gramStart"/>
      <w:r w:rsidRPr="00DD5485">
        <w:rPr>
          <w:rFonts w:ascii="Times New Roman" w:hAnsi="Times New Roman" w:cs="Times New Roman"/>
          <w:i/>
          <w:iCs/>
        </w:rPr>
        <w:t>caso</w:t>
      </w:r>
      <w:r w:rsidRPr="00DD5485">
        <w:rPr>
          <w:rFonts w:ascii="Times New Roman" w:hAnsi="Times New Roman" w:cs="Times New Roman"/>
        </w:rPr>
        <w:t>.</w:t>
      </w:r>
      <w:r w:rsidRPr="00DD5485">
        <w:rPr>
          <w:rFonts w:ascii="Times New Roman" w:hAnsi="Times New Roman" w:cs="Times New Roman"/>
          <w:b/>
          <w:bCs/>
        </w:rPr>
        <w:t>(</w:t>
      </w:r>
      <w:proofErr w:type="gramEnd"/>
      <w:r w:rsidRPr="00DD5485">
        <w:rPr>
          <w:rFonts w:ascii="Times New Roman" w:hAnsi="Times New Roman" w:cs="Times New Roman"/>
          <w:b/>
          <w:bCs/>
        </w:rPr>
        <w:t>*)</w:t>
      </w:r>
    </w:p>
    <w:p w14:paraId="5E22288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Literal modificado por la </w:t>
      </w:r>
      <w:hyperlink r:id="rId165" w:anchor="/detallenorma/H1237768" w:history="1">
        <w:r w:rsidRPr="00DD5485">
          <w:rPr>
            <w:rStyle w:val="Hipervnculo"/>
            <w:rFonts w:ascii="Times New Roman" w:hAnsi="Times New Roman" w:cs="Times New Roman"/>
            <w:b/>
            <w:bCs/>
          </w:rPr>
          <w:t xml:space="preserve">Quinta Disposición Complementaria Modificatoria de la Ley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30963</w:t>
        </w:r>
      </w:hyperlink>
      <w:r w:rsidRPr="00DD5485">
        <w:rPr>
          <w:rFonts w:ascii="Times New Roman" w:hAnsi="Times New Roman" w:cs="Times New Roman"/>
          <w:b/>
          <w:bCs/>
        </w:rPr>
        <w:t>, publicada el 18 junio 2019, cuyo texto es el siguiente:</w:t>
      </w:r>
    </w:p>
    <w:p w14:paraId="5F79856E"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w:t>
      </w:r>
      <w:r w:rsidRPr="00DD5485">
        <w:rPr>
          <w:rFonts w:ascii="Times New Roman" w:hAnsi="Times New Roman" w:cs="Times New Roman"/>
        </w:rPr>
        <w:t> a) Suspensión temporal del ejercicio de la patria potestad, tutela o curatela, según el caso. Esta medida es necesaria en todos aquellos casos donde se ha iniciado investigación penal por cualquiera de los delitos previstos en los artículos 107, 108-B, 110, 121-B, 122, 122-B, 125, 148-A, 153, 153-A, 153-B, 153-D, 153-E, 153-F, 153-G, 153-H, 153-I, 153-J, 170, 171, 172, 173, 174, 175, 176, 176-A, 177, 179, 179-A, 180, 181, 181-A, 182-A, 183, 183-A y 183-B del Código Penal o cuando por cualquier motivo o causa, se ponga en peligro la vida o integridad de un menor de dieciocho años.</w:t>
      </w:r>
      <w:r w:rsidRPr="00DD5485">
        <w:rPr>
          <w:rFonts w:ascii="Times New Roman" w:hAnsi="Times New Roman" w:cs="Times New Roman"/>
          <w:b/>
          <w:bCs/>
        </w:rPr>
        <w:t>"</w:t>
      </w:r>
    </w:p>
    <w:p w14:paraId="5400A44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b)</w:t>
      </w:r>
      <w:r w:rsidRPr="00DD5485">
        <w:rPr>
          <w:rFonts w:ascii="Times New Roman" w:hAnsi="Times New Roman" w:cs="Times New Roman"/>
        </w:rPr>
        <w:t> Suspensión temporal en el ejercicio de un cargo, empleo o comisión de carácter público. Esta medida no se aplicará a los cargos que provengan de elección popular.</w:t>
      </w:r>
    </w:p>
    <w:p w14:paraId="37AA1C8B"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c)</w:t>
      </w:r>
      <w:r w:rsidRPr="00DD5485">
        <w:rPr>
          <w:rFonts w:ascii="Times New Roman" w:hAnsi="Times New Roman" w:cs="Times New Roman"/>
        </w:rPr>
        <w:t> Prohibición temporal de ejercer actividades profesionales, comerciales o empresariales.</w:t>
      </w:r>
    </w:p>
    <w:p w14:paraId="1415CC8D"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d)</w:t>
      </w:r>
      <w:r w:rsidRPr="00DD5485">
        <w:rPr>
          <w:rFonts w:ascii="Times New Roman" w:hAnsi="Times New Roman" w:cs="Times New Roman"/>
        </w:rPr>
        <w:t> Suspensión temporal de la autorización para conducir cualquier tipo de vehículo o para portar armas de fuego.</w:t>
      </w:r>
    </w:p>
    <w:p w14:paraId="2354FEB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e)</w:t>
      </w:r>
      <w:r w:rsidRPr="00DD5485">
        <w:rPr>
          <w:rFonts w:ascii="Times New Roman" w:hAnsi="Times New Roman" w:cs="Times New Roman"/>
        </w:rPr>
        <w:t> Prohibición de aproximarse al ofendido o su familia y, en su caso, la obligación de abandonar el hogar que compartiere con aquél o la suspensión temporal de visitas.</w:t>
      </w:r>
    </w:p>
    <w:p w14:paraId="0EBC5C85"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2.</w:t>
      </w:r>
      <w:r w:rsidRPr="00DD5485">
        <w:rPr>
          <w:rFonts w:ascii="Times New Roman" w:hAnsi="Times New Roman" w:cs="Times New Roman"/>
        </w:rPr>
        <w:t xml:space="preserve"> La resolución que imponga estas medidas precisará las suspensiones o prohibiciones a los derechos, actividades o funciones que </w:t>
      </w:r>
      <w:proofErr w:type="gramStart"/>
      <w:r w:rsidRPr="00DD5485">
        <w:rPr>
          <w:rFonts w:ascii="Times New Roman" w:hAnsi="Times New Roman" w:cs="Times New Roman"/>
        </w:rPr>
        <w:t>correspondan.</w:t>
      </w:r>
      <w:r w:rsidRPr="00DD5485">
        <w:rPr>
          <w:rFonts w:ascii="Times New Roman" w:hAnsi="Times New Roman" w:cs="Times New Roman"/>
          <w:b/>
          <w:bCs/>
        </w:rPr>
        <w:t>(</w:t>
      </w:r>
      <w:proofErr w:type="gramEnd"/>
      <w:r w:rsidRPr="00DD5485">
        <w:rPr>
          <w:rFonts w:ascii="Times New Roman" w:hAnsi="Times New Roman" w:cs="Times New Roman"/>
          <w:b/>
          <w:bCs/>
        </w:rPr>
        <w:t>*)</w:t>
      </w:r>
    </w:p>
    <w:p w14:paraId="6B3609F8"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Vigencia adelantada por la </w:t>
      </w:r>
      <w:hyperlink r:id="rId166" w:anchor="/detallenorma/H1134764" w:history="1">
        <w:r w:rsidRPr="00DD5485">
          <w:rPr>
            <w:rStyle w:val="Hipervnculo"/>
            <w:rFonts w:ascii="Times New Roman" w:hAnsi="Times New Roman" w:cs="Times New Roman"/>
            <w:b/>
            <w:bCs/>
          </w:rPr>
          <w:t xml:space="preserve">Segunda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1190</w:t>
        </w:r>
      </w:hyperlink>
      <w:r w:rsidRPr="00DD5485">
        <w:rPr>
          <w:rFonts w:ascii="Times New Roman" w:hAnsi="Times New Roman" w:cs="Times New Roman"/>
        </w:rPr>
        <w:t>, publicado el 22 agosto 2015, en todo el territorio peruano.</w:t>
      </w:r>
    </w:p>
    <w:p w14:paraId="13295D04"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299 </w:t>
      </w:r>
      <w:proofErr w:type="gramStart"/>
      <w:r w:rsidRPr="00DD5485">
        <w:rPr>
          <w:rFonts w:ascii="Times New Roman" w:hAnsi="Times New Roman" w:cs="Times New Roman"/>
          <w:b/>
          <w:bCs/>
        </w:rPr>
        <w:t>Duración.-</w:t>
      </w:r>
      <w:proofErr w:type="gramEnd"/>
    </w:p>
    <w:p w14:paraId="34E227EA"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1.</w:t>
      </w:r>
      <w:r w:rsidRPr="00DD5485">
        <w:rPr>
          <w:rFonts w:ascii="Times New Roman" w:hAnsi="Times New Roman" w:cs="Times New Roman"/>
        </w:rPr>
        <w:t> Las medidas no durarán más de la mitad del tiempo previsto para la pena de inhabilitación en el caso concreto. Los plazos se contarán desde el inicio de su ejecución. No se tomará en cuenta el tiempo transcurrido en que la causa sufriere dilaciones maliciosas imputables al procesado o a su defensa.</w:t>
      </w:r>
    </w:p>
    <w:p w14:paraId="6321FE18"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2.</w:t>
      </w:r>
      <w:r w:rsidRPr="00DD5485">
        <w:rPr>
          <w:rFonts w:ascii="Times New Roman" w:hAnsi="Times New Roman" w:cs="Times New Roman"/>
        </w:rPr>
        <w:t xml:space="preserve"> Las medidas dictadas perderán eficacia cuando ha transcurrido el plazo sin haberse dictado sentencia de primera instancia. El Juez, cuando corresponda, previa audiencia, dictará la respectiva resolución haciendo cesar inmediatamente las medidas impuestas, adoptando los proveídos que fueren necesarios para su debida </w:t>
      </w:r>
      <w:proofErr w:type="gramStart"/>
      <w:r w:rsidRPr="00DD5485">
        <w:rPr>
          <w:rFonts w:ascii="Times New Roman" w:hAnsi="Times New Roman" w:cs="Times New Roman"/>
        </w:rPr>
        <w:t>ejecución.</w:t>
      </w:r>
      <w:r w:rsidRPr="00DD5485">
        <w:rPr>
          <w:rFonts w:ascii="Times New Roman" w:hAnsi="Times New Roman" w:cs="Times New Roman"/>
          <w:b/>
          <w:bCs/>
        </w:rPr>
        <w:t>(</w:t>
      </w:r>
      <w:proofErr w:type="gramEnd"/>
      <w:r w:rsidRPr="00DD5485">
        <w:rPr>
          <w:rFonts w:ascii="Times New Roman" w:hAnsi="Times New Roman" w:cs="Times New Roman"/>
          <w:b/>
          <w:bCs/>
        </w:rPr>
        <w:t>*)</w:t>
      </w:r>
    </w:p>
    <w:p w14:paraId="2A1DC08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Vigencia adelantada por la </w:t>
      </w:r>
      <w:hyperlink r:id="rId167" w:anchor="/detallenorma/H1134764" w:history="1">
        <w:r w:rsidRPr="00DD5485">
          <w:rPr>
            <w:rStyle w:val="Hipervnculo"/>
            <w:rFonts w:ascii="Times New Roman" w:hAnsi="Times New Roman" w:cs="Times New Roman"/>
            <w:b/>
            <w:bCs/>
          </w:rPr>
          <w:t xml:space="preserve">Segunda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1190</w:t>
        </w:r>
      </w:hyperlink>
      <w:r w:rsidRPr="00DD5485">
        <w:rPr>
          <w:rFonts w:ascii="Times New Roman" w:hAnsi="Times New Roman" w:cs="Times New Roman"/>
          <w:b/>
          <w:bCs/>
        </w:rPr>
        <w:t>, publicado el 22 agosto 2015, en todo el territorio peruano.</w:t>
      </w:r>
    </w:p>
    <w:p w14:paraId="526EC9E9"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300 Sustitución o </w:t>
      </w:r>
      <w:proofErr w:type="gramStart"/>
      <w:r w:rsidRPr="00DD5485">
        <w:rPr>
          <w:rFonts w:ascii="Times New Roman" w:hAnsi="Times New Roman" w:cs="Times New Roman"/>
          <w:b/>
          <w:bCs/>
        </w:rPr>
        <w:t>acumulación.-</w:t>
      </w:r>
      <w:proofErr w:type="gramEnd"/>
      <w:r w:rsidRPr="00DD5485">
        <w:rPr>
          <w:rFonts w:ascii="Times New Roman" w:hAnsi="Times New Roman" w:cs="Times New Roman"/>
          <w:b/>
          <w:bCs/>
        </w:rPr>
        <w:t> </w:t>
      </w:r>
      <w:r w:rsidRPr="00DD5485">
        <w:rPr>
          <w:rFonts w:ascii="Times New Roman" w:hAnsi="Times New Roman" w:cs="Times New Roman"/>
        </w:rPr>
        <w:t xml:space="preserve">El incumplimiento de las restricciones impuestas al imputado, autoriza al Juez a sustituir o acumular estas medidas con las demás previstas en el presente Título, incluso con las de prisión preventiva o detención domiciliaria, teniendo en cuenta la entidad, los motivos y las circunstancias de la </w:t>
      </w:r>
      <w:proofErr w:type="gramStart"/>
      <w:r w:rsidRPr="00DD5485">
        <w:rPr>
          <w:rFonts w:ascii="Times New Roman" w:hAnsi="Times New Roman" w:cs="Times New Roman"/>
        </w:rPr>
        <w:t>trasgresión.</w:t>
      </w:r>
      <w:r w:rsidRPr="00DD5485">
        <w:rPr>
          <w:rFonts w:ascii="Times New Roman" w:hAnsi="Times New Roman" w:cs="Times New Roman"/>
          <w:b/>
          <w:bCs/>
        </w:rPr>
        <w:t>(</w:t>
      </w:r>
      <w:proofErr w:type="gramEnd"/>
      <w:r w:rsidRPr="00DD5485">
        <w:rPr>
          <w:rFonts w:ascii="Times New Roman" w:hAnsi="Times New Roman" w:cs="Times New Roman"/>
          <w:b/>
          <w:bCs/>
        </w:rPr>
        <w:t>*)</w:t>
      </w:r>
    </w:p>
    <w:p w14:paraId="7F44E08F"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Vigencia adelantada por la </w:t>
      </w:r>
      <w:hyperlink r:id="rId168" w:anchor="/detallenorma/H1134764" w:history="1">
        <w:r w:rsidRPr="00DD5485">
          <w:rPr>
            <w:rStyle w:val="Hipervnculo"/>
            <w:rFonts w:ascii="Times New Roman" w:hAnsi="Times New Roman" w:cs="Times New Roman"/>
            <w:b/>
            <w:bCs/>
          </w:rPr>
          <w:t xml:space="preserve">Segunda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1190</w:t>
        </w:r>
      </w:hyperlink>
      <w:r w:rsidRPr="00DD5485">
        <w:rPr>
          <w:rFonts w:ascii="Times New Roman" w:hAnsi="Times New Roman" w:cs="Times New Roman"/>
          <w:b/>
          <w:bCs/>
        </w:rPr>
        <w:t>, publicado el 22 agosto 2015, en todo el territorio peruano.</w:t>
      </w:r>
    </w:p>
    <w:p w14:paraId="1067C3E4"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lastRenderedPageBreak/>
        <w:t>      </w:t>
      </w:r>
      <w:r w:rsidRPr="00DD5485">
        <w:rPr>
          <w:rFonts w:ascii="Times New Roman" w:hAnsi="Times New Roman" w:cs="Times New Roman"/>
          <w:b/>
          <w:bCs/>
        </w:rPr>
        <w:t xml:space="preserve">Artículo 301 Concurrencia con la comparecencia restrictiva y </w:t>
      </w:r>
      <w:proofErr w:type="gramStart"/>
      <w:r w:rsidRPr="00DD5485">
        <w:rPr>
          <w:rFonts w:ascii="Times New Roman" w:hAnsi="Times New Roman" w:cs="Times New Roman"/>
          <w:b/>
          <w:bCs/>
        </w:rPr>
        <w:t>trámite.-</w:t>
      </w:r>
      <w:proofErr w:type="gramEnd"/>
      <w:r w:rsidRPr="00DD5485">
        <w:rPr>
          <w:rFonts w:ascii="Times New Roman" w:hAnsi="Times New Roman" w:cs="Times New Roman"/>
          <w:b/>
          <w:bCs/>
        </w:rPr>
        <w:t> </w:t>
      </w:r>
      <w:r w:rsidRPr="00DD5485">
        <w:rPr>
          <w:rFonts w:ascii="Times New Roman" w:hAnsi="Times New Roman" w:cs="Times New Roman"/>
        </w:rPr>
        <w:t xml:space="preserve">Para la imposición de estas medidas, que pueden acumularse a las de comparecencia con restricciones y dictarse en ese mismo acto, así como para su sustitución, acumulación </w:t>
      </w:r>
      <w:proofErr w:type="spellStart"/>
      <w:r w:rsidRPr="00DD5485">
        <w:rPr>
          <w:rFonts w:ascii="Times New Roman" w:hAnsi="Times New Roman" w:cs="Times New Roman"/>
        </w:rPr>
        <w:t>e</w:t>
      </w:r>
      <w:proofErr w:type="spellEnd"/>
      <w:r w:rsidRPr="00DD5485">
        <w:rPr>
          <w:rFonts w:ascii="Times New Roman" w:hAnsi="Times New Roman" w:cs="Times New Roman"/>
        </w:rPr>
        <w:t xml:space="preserve"> impugnación rige lo dispuesto en los numerales 2) y 3) del artículo </w:t>
      </w:r>
      <w:proofErr w:type="gramStart"/>
      <w:r w:rsidRPr="00DD5485">
        <w:rPr>
          <w:rFonts w:ascii="Times New Roman" w:hAnsi="Times New Roman" w:cs="Times New Roman"/>
        </w:rPr>
        <w:t>274.</w:t>
      </w:r>
      <w:r w:rsidRPr="00DD5485">
        <w:rPr>
          <w:rFonts w:ascii="Times New Roman" w:hAnsi="Times New Roman" w:cs="Times New Roman"/>
          <w:b/>
          <w:bCs/>
        </w:rPr>
        <w:t>(</w:t>
      </w:r>
      <w:proofErr w:type="gramEnd"/>
      <w:r w:rsidRPr="00DD5485">
        <w:rPr>
          <w:rFonts w:ascii="Times New Roman" w:hAnsi="Times New Roman" w:cs="Times New Roman"/>
          <w:b/>
          <w:bCs/>
        </w:rPr>
        <w:t>*)</w:t>
      </w:r>
    </w:p>
    <w:p w14:paraId="77D2B1B4" w14:textId="77777777" w:rsidR="00621F97" w:rsidRDefault="00621F97" w:rsidP="00DD5485">
      <w:pPr>
        <w:jc w:val="both"/>
        <w:rPr>
          <w:rFonts w:ascii="Times New Roman" w:hAnsi="Times New Roman" w:cs="Times New Roman"/>
        </w:rPr>
      </w:pPr>
      <w:r w:rsidRPr="00DD5485">
        <w:rPr>
          <w:rFonts w:ascii="Times New Roman" w:hAnsi="Times New Roman" w:cs="Times New Roman"/>
          <w:b/>
          <w:bCs/>
        </w:rPr>
        <w:t>(*) Vigencia adelantada por la </w:t>
      </w:r>
      <w:hyperlink r:id="rId169" w:anchor="/detallenorma/H1134764" w:history="1">
        <w:r w:rsidRPr="00DD5485">
          <w:rPr>
            <w:rStyle w:val="Hipervnculo"/>
            <w:rFonts w:ascii="Times New Roman" w:hAnsi="Times New Roman" w:cs="Times New Roman"/>
            <w:b/>
            <w:bCs/>
          </w:rPr>
          <w:t xml:space="preserve">Segunda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1190</w:t>
        </w:r>
      </w:hyperlink>
      <w:r w:rsidRPr="00DD5485">
        <w:rPr>
          <w:rFonts w:ascii="Times New Roman" w:hAnsi="Times New Roman" w:cs="Times New Roman"/>
        </w:rPr>
        <w:t>, publicado el 22 agosto 2015, en todo el territorio peruano.</w:t>
      </w:r>
    </w:p>
    <w:p w14:paraId="3BE218FD" w14:textId="77777777" w:rsidR="00DD5485" w:rsidRDefault="00DD5485" w:rsidP="00DD5485">
      <w:pPr>
        <w:jc w:val="both"/>
        <w:rPr>
          <w:rFonts w:ascii="Times New Roman" w:hAnsi="Times New Roman" w:cs="Times New Roman"/>
        </w:rPr>
      </w:pPr>
    </w:p>
    <w:p w14:paraId="5DE60521" w14:textId="77777777" w:rsidR="00DD5485" w:rsidRPr="00DD5485" w:rsidRDefault="00DD5485" w:rsidP="00DD5485">
      <w:pPr>
        <w:jc w:val="both"/>
        <w:rPr>
          <w:rFonts w:ascii="Times New Roman" w:hAnsi="Times New Roman" w:cs="Times New Roman"/>
        </w:rPr>
      </w:pPr>
    </w:p>
    <w:p w14:paraId="68F84937" w14:textId="77777777" w:rsidR="00621F97" w:rsidRPr="00DD5485" w:rsidRDefault="00621F97" w:rsidP="00DD5485">
      <w:pPr>
        <w:jc w:val="center"/>
        <w:rPr>
          <w:rFonts w:ascii="Times New Roman" w:hAnsi="Times New Roman" w:cs="Times New Roman"/>
        </w:rPr>
      </w:pPr>
      <w:r w:rsidRPr="00DD5485">
        <w:rPr>
          <w:rFonts w:ascii="Times New Roman" w:hAnsi="Times New Roman" w:cs="Times New Roman"/>
          <w:b/>
          <w:bCs/>
        </w:rPr>
        <w:t>TÍTULO VIII</w:t>
      </w:r>
    </w:p>
    <w:p w14:paraId="181DA284" w14:textId="77777777" w:rsidR="00621F97" w:rsidRPr="00DD5485" w:rsidRDefault="00621F97" w:rsidP="00DD5485">
      <w:pPr>
        <w:jc w:val="center"/>
        <w:rPr>
          <w:rFonts w:ascii="Times New Roman" w:hAnsi="Times New Roman" w:cs="Times New Roman"/>
        </w:rPr>
      </w:pPr>
      <w:r w:rsidRPr="00DD5485">
        <w:rPr>
          <w:rFonts w:ascii="Times New Roman" w:hAnsi="Times New Roman" w:cs="Times New Roman"/>
          <w:b/>
          <w:bCs/>
        </w:rPr>
        <w:t>EL EMBARGO</w:t>
      </w:r>
    </w:p>
    <w:p w14:paraId="43F06C22"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302 Indagación sobre bienes </w:t>
      </w:r>
      <w:proofErr w:type="gramStart"/>
      <w:r w:rsidRPr="00DD5485">
        <w:rPr>
          <w:rFonts w:ascii="Times New Roman" w:hAnsi="Times New Roman" w:cs="Times New Roman"/>
          <w:b/>
          <w:bCs/>
        </w:rPr>
        <w:t>embargables.-</w:t>
      </w:r>
      <w:proofErr w:type="gramEnd"/>
      <w:r w:rsidRPr="00DD5485">
        <w:rPr>
          <w:rFonts w:ascii="Times New Roman" w:hAnsi="Times New Roman" w:cs="Times New Roman"/>
          <w:b/>
          <w:bCs/>
        </w:rPr>
        <w:t> </w:t>
      </w:r>
      <w:r w:rsidRPr="00DD5485">
        <w:rPr>
          <w:rFonts w:ascii="Times New Roman" w:hAnsi="Times New Roman" w:cs="Times New Roman"/>
        </w:rPr>
        <w:t>En el curso de las primeras diligencias y durante la investigación preparatoria el Fiscal, de oficio o a solicitud de parte, indagará sobre los bienes libres o derechos embargables al imputado y al tercero civil, a fin de asegurar la efectividad de las responsabilidades pecuniarias derivadas del delito o el pago de las costas.</w:t>
      </w:r>
    </w:p>
    <w:p w14:paraId="79712772"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303 </w:t>
      </w:r>
      <w:proofErr w:type="gramStart"/>
      <w:r w:rsidRPr="00DD5485">
        <w:rPr>
          <w:rFonts w:ascii="Times New Roman" w:hAnsi="Times New Roman" w:cs="Times New Roman"/>
          <w:b/>
          <w:bCs/>
        </w:rPr>
        <w:t>Embargo.-</w:t>
      </w:r>
      <w:proofErr w:type="gramEnd"/>
    </w:p>
    <w:p w14:paraId="05032B1E"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1.</w:t>
      </w:r>
      <w:r w:rsidRPr="00DD5485">
        <w:rPr>
          <w:rFonts w:ascii="Times New Roman" w:hAnsi="Times New Roman" w:cs="Times New Roman"/>
        </w:rPr>
        <w:t> Identificado el bien o derecho embargable, el Fiscal o el actor civil, según el caso, solicitarán al Juez de la Investigación Preparatoria la adopción de la medida de embargo. A estos efectos motivará su solicitud con la correspondiente justificación de la concurrencia de los presupuestos legalmente exigidos para su adopción, especificará el bien o derecho afectado, precisará el monto del embargo e indicará obligatoriamente la forma de la medida. Las formas de embargo son las previstas, en lo pertinente, en el Código Procesal Civil.</w:t>
      </w:r>
    </w:p>
    <w:p w14:paraId="6599C42F"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2.</w:t>
      </w:r>
      <w:r w:rsidRPr="00DD5485">
        <w:rPr>
          <w:rFonts w:ascii="Times New Roman" w:hAnsi="Times New Roman" w:cs="Times New Roman"/>
        </w:rPr>
        <w:t xml:space="preserve"> El actor civil debe ofrecer </w:t>
      </w:r>
      <w:proofErr w:type="spellStart"/>
      <w:r w:rsidRPr="00DD5485">
        <w:rPr>
          <w:rFonts w:ascii="Times New Roman" w:hAnsi="Times New Roman" w:cs="Times New Roman"/>
        </w:rPr>
        <w:t>contracautela</w:t>
      </w:r>
      <w:proofErr w:type="spellEnd"/>
      <w:r w:rsidRPr="00DD5485">
        <w:rPr>
          <w:rFonts w:ascii="Times New Roman" w:hAnsi="Times New Roman" w:cs="Times New Roman"/>
        </w:rPr>
        <w:t>. Ésta no será exigible en los supuestos previstos en el artículo 614 del Código Procesal Civil.</w:t>
      </w:r>
    </w:p>
    <w:p w14:paraId="5708384F"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3.</w:t>
      </w:r>
      <w:r w:rsidRPr="00DD5485">
        <w:rPr>
          <w:rFonts w:ascii="Times New Roman" w:hAnsi="Times New Roman" w:cs="Times New Roman"/>
        </w:rPr>
        <w:t xml:space="preserve"> El Juez, sin trámite alguno, atendiendo al mérito del requerimiento y de los recaudos acompañados o que, de ser el caso, solicite al Fiscal, dictará auto de embargo en la forma solicitada o la que considere adecuada, siempre que no sea más gravosa que la requerida, pronunciándose, en su caso, por la </w:t>
      </w:r>
      <w:proofErr w:type="spellStart"/>
      <w:r w:rsidRPr="00DD5485">
        <w:rPr>
          <w:rFonts w:ascii="Times New Roman" w:hAnsi="Times New Roman" w:cs="Times New Roman"/>
        </w:rPr>
        <w:t>contracautela</w:t>
      </w:r>
      <w:proofErr w:type="spellEnd"/>
      <w:r w:rsidRPr="00DD5485">
        <w:rPr>
          <w:rFonts w:ascii="Times New Roman" w:hAnsi="Times New Roman" w:cs="Times New Roman"/>
        </w:rPr>
        <w:t xml:space="preserve"> ofrecida. Se adoptará la medida de embargo, siempre que en autos existan suficientes elementos de convicción para sostener razonablemente que el imputado es con probabilidad autor o partícipe del delito objeto de imputación, y por las características del hecho o del imputado, exista riesgo fundado de insolvencia del imputado o de ocultamiento o desaparición del bien.</w:t>
      </w:r>
    </w:p>
    <w:p w14:paraId="7165047D"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4.</w:t>
      </w:r>
      <w:r w:rsidRPr="00DD5485">
        <w:rPr>
          <w:rFonts w:ascii="Times New Roman" w:hAnsi="Times New Roman" w:cs="Times New Roman"/>
        </w:rPr>
        <w:t xml:space="preserve"> La prestación de la </w:t>
      </w:r>
      <w:proofErr w:type="spellStart"/>
      <w:proofErr w:type="gramStart"/>
      <w:r w:rsidRPr="00DD5485">
        <w:rPr>
          <w:rFonts w:ascii="Times New Roman" w:hAnsi="Times New Roman" w:cs="Times New Roman"/>
        </w:rPr>
        <w:t>contracatuela</w:t>
      </w:r>
      <w:proofErr w:type="spellEnd"/>
      <w:r w:rsidRPr="00DD5485">
        <w:rPr>
          <w:rFonts w:ascii="Times New Roman" w:hAnsi="Times New Roman" w:cs="Times New Roman"/>
        </w:rPr>
        <w:t>(</w:t>
      </w:r>
      <w:proofErr w:type="gramEnd"/>
      <w:r w:rsidRPr="00DD5485">
        <w:rPr>
          <w:rFonts w:ascii="Times New Roman" w:hAnsi="Times New Roman" w:cs="Times New Roman"/>
        </w:rPr>
        <w:t xml:space="preserve">*) NOTA SPIJ, cuando corresponde, será siempre previa a cualquier acto de cumplimiento o ejecución del embargo acordado. Corresponde al Juez pronunciarse sobre la idoneidad y suficiencia del importe de la </w:t>
      </w:r>
      <w:proofErr w:type="spellStart"/>
      <w:r w:rsidRPr="00DD5485">
        <w:rPr>
          <w:rFonts w:ascii="Times New Roman" w:hAnsi="Times New Roman" w:cs="Times New Roman"/>
        </w:rPr>
        <w:t>contracautela</w:t>
      </w:r>
      <w:proofErr w:type="spellEnd"/>
      <w:r w:rsidRPr="00DD5485">
        <w:rPr>
          <w:rFonts w:ascii="Times New Roman" w:hAnsi="Times New Roman" w:cs="Times New Roman"/>
        </w:rPr>
        <w:t xml:space="preserve"> ofrecida.</w:t>
      </w:r>
    </w:p>
    <w:p w14:paraId="4B6A2ECA"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5.</w:t>
      </w:r>
      <w:r w:rsidRPr="00DD5485">
        <w:rPr>
          <w:rFonts w:ascii="Times New Roman" w:hAnsi="Times New Roman" w:cs="Times New Roman"/>
        </w:rPr>
        <w:t> Rige, para el actor civil, lo dispuesto en el artículo 613 del Código Procesal Civil.</w:t>
      </w:r>
    </w:p>
    <w:p w14:paraId="4391CD21"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6.</w:t>
      </w:r>
      <w:r w:rsidRPr="00DD5485">
        <w:rPr>
          <w:rFonts w:ascii="Times New Roman" w:hAnsi="Times New Roman" w:cs="Times New Roman"/>
        </w:rPr>
        <w:t> Aun denegada la solicitud de medida cautelar de embargo, podrá reiterarse la misma si cambian las circunstancias existentes en el momento de la petición.</w:t>
      </w:r>
    </w:p>
    <w:p w14:paraId="4B774B58"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7.</w:t>
      </w:r>
      <w:r w:rsidRPr="00DD5485">
        <w:rPr>
          <w:rFonts w:ascii="Times New Roman" w:hAnsi="Times New Roman" w:cs="Times New Roman"/>
        </w:rPr>
        <w:t xml:space="preserve"> Si se ha dictado sentencia condenatoria, aun cuando fuere impugnada, a solicitud de parte, procede el embargo, sin necesidad de </w:t>
      </w:r>
      <w:proofErr w:type="spellStart"/>
      <w:r w:rsidRPr="00DD5485">
        <w:rPr>
          <w:rFonts w:ascii="Times New Roman" w:hAnsi="Times New Roman" w:cs="Times New Roman"/>
        </w:rPr>
        <w:t>contracautela</w:t>
      </w:r>
      <w:proofErr w:type="spellEnd"/>
      <w:r w:rsidRPr="00DD5485">
        <w:rPr>
          <w:rFonts w:ascii="Times New Roman" w:hAnsi="Times New Roman" w:cs="Times New Roman"/>
        </w:rPr>
        <w:t xml:space="preserve"> ni que se justifique expresamente la probabilidad delictiva.</w:t>
      </w:r>
    </w:p>
    <w:p w14:paraId="3A925F7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304 Ejecución e Impugnación del auto de </w:t>
      </w:r>
      <w:proofErr w:type="gramStart"/>
      <w:r w:rsidRPr="00DD5485">
        <w:rPr>
          <w:rFonts w:ascii="Times New Roman" w:hAnsi="Times New Roman" w:cs="Times New Roman"/>
          <w:b/>
          <w:bCs/>
        </w:rPr>
        <w:t>embargo.-</w:t>
      </w:r>
      <w:proofErr w:type="gramEnd"/>
    </w:p>
    <w:p w14:paraId="1C6417D1"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lastRenderedPageBreak/>
        <w:t>     </w:t>
      </w:r>
      <w:r w:rsidRPr="00DD5485">
        <w:rPr>
          <w:rFonts w:ascii="Times New Roman" w:hAnsi="Times New Roman" w:cs="Times New Roman"/>
          <w:b/>
          <w:bCs/>
        </w:rPr>
        <w:t>1.</w:t>
      </w:r>
      <w:r w:rsidRPr="00DD5485">
        <w:rPr>
          <w:rFonts w:ascii="Times New Roman" w:hAnsi="Times New Roman" w:cs="Times New Roman"/>
        </w:rPr>
        <w:t> Cualquier pedido destinado a impedir o dilatar la concreción de la medida es inadmisible.</w:t>
      </w:r>
    </w:p>
    <w:p w14:paraId="46F27562"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2.</w:t>
      </w:r>
      <w:r w:rsidRPr="00DD5485">
        <w:rPr>
          <w:rFonts w:ascii="Times New Roman" w:hAnsi="Times New Roman" w:cs="Times New Roman"/>
        </w:rPr>
        <w:t> Ejecutada la medida se notificará a las partes con el mandato de embargo.</w:t>
      </w:r>
    </w:p>
    <w:p w14:paraId="5E8DFCE1"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3.</w:t>
      </w:r>
      <w:r w:rsidRPr="00DD5485">
        <w:rPr>
          <w:rFonts w:ascii="Times New Roman" w:hAnsi="Times New Roman" w:cs="Times New Roman"/>
        </w:rPr>
        <w:t> Se puede apelar dentro del tercer día de notificado. El recurso procede sin efecto suspensivo.</w:t>
      </w:r>
    </w:p>
    <w:p w14:paraId="082B1A22"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305 Variación y Alzamiento de la medida de </w:t>
      </w:r>
      <w:proofErr w:type="gramStart"/>
      <w:r w:rsidRPr="00DD5485">
        <w:rPr>
          <w:rFonts w:ascii="Times New Roman" w:hAnsi="Times New Roman" w:cs="Times New Roman"/>
          <w:b/>
          <w:bCs/>
        </w:rPr>
        <w:t>embargo.-</w:t>
      </w:r>
      <w:proofErr w:type="gramEnd"/>
    </w:p>
    <w:p w14:paraId="78964E62"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1.</w:t>
      </w:r>
      <w:r w:rsidRPr="00DD5485">
        <w:rPr>
          <w:rFonts w:ascii="Times New Roman" w:hAnsi="Times New Roman" w:cs="Times New Roman"/>
        </w:rPr>
        <w:t xml:space="preserve"> En el propio cuaderno de embargo se tramitará la petición de variación de la medida de embargo, que puede incluir el alzamiento de </w:t>
      </w:r>
      <w:proofErr w:type="gramStart"/>
      <w:r w:rsidRPr="00DD5485">
        <w:rPr>
          <w:rFonts w:ascii="Times New Roman" w:hAnsi="Times New Roman" w:cs="Times New Roman"/>
        </w:rPr>
        <w:t>la misma</w:t>
      </w:r>
      <w:proofErr w:type="gramEnd"/>
      <w:r w:rsidRPr="00DD5485">
        <w:rPr>
          <w:rFonts w:ascii="Times New Roman" w:hAnsi="Times New Roman" w:cs="Times New Roman"/>
        </w:rPr>
        <w:t>. A este efecto se alegará y en su caso se acreditarán hechos y circunstancias que pudieron tenerse en cuenta al tiempo de su concesión. La solicitud de variación y, en su caso, de alzamiento, se tramitará previo traslado a las partes. Rige, en lo pertinente, el artículo 617 del Código Procesal Civil.</w:t>
      </w:r>
    </w:p>
    <w:p w14:paraId="394A031B"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2.</w:t>
      </w:r>
      <w:r w:rsidRPr="00DD5485">
        <w:rPr>
          <w:rFonts w:ascii="Times New Roman" w:hAnsi="Times New Roman" w:cs="Times New Roman"/>
        </w:rPr>
        <w:t> Está permitida la sustitución del bien embargado y su levantamiento previo empoce en el Banco de la Nación a orden del Juzgado del monto por el cual se ordenó la medida. Efectuada la consignación la resolución de sustitución se expedirá sin trámite alguno, salvo que el Juez considere necesario oír a las partes.</w:t>
      </w:r>
    </w:p>
    <w:p w14:paraId="6766063D"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3.</w:t>
      </w:r>
      <w:r w:rsidRPr="00DD5485">
        <w:rPr>
          <w:rFonts w:ascii="Times New Roman" w:hAnsi="Times New Roman" w:cs="Times New Roman"/>
        </w:rPr>
        <w:t> La resolución que se emita en los supuestos previstos en los numerales anteriores es apelable sin efecto suspensivo.</w:t>
      </w:r>
    </w:p>
    <w:p w14:paraId="500A2D6C"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306 Sentencia firme y </w:t>
      </w:r>
      <w:proofErr w:type="gramStart"/>
      <w:r w:rsidRPr="00DD5485">
        <w:rPr>
          <w:rFonts w:ascii="Times New Roman" w:hAnsi="Times New Roman" w:cs="Times New Roman"/>
          <w:b/>
          <w:bCs/>
        </w:rPr>
        <w:t>embargo.-</w:t>
      </w:r>
      <w:proofErr w:type="gramEnd"/>
    </w:p>
    <w:p w14:paraId="317D6B37"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1.</w:t>
      </w:r>
      <w:r w:rsidRPr="00DD5485">
        <w:rPr>
          <w:rFonts w:ascii="Times New Roman" w:hAnsi="Times New Roman" w:cs="Times New Roman"/>
        </w:rPr>
        <w:t> Firme una sentencia absolutoria, un auto de sobreseimiento o resolución equivalente, se alzará de oficio o a petición de parte el embargo adoptado, y se procederá de ser el caso a la determinación de los daños y perjuicios que hubiera podido producir dicha medida si la solicitó el actor civil.</w:t>
      </w:r>
    </w:p>
    <w:p w14:paraId="3386F4CC"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2.</w:t>
      </w:r>
      <w:r w:rsidRPr="00DD5485">
        <w:rPr>
          <w:rFonts w:ascii="Times New Roman" w:hAnsi="Times New Roman" w:cs="Times New Roman"/>
        </w:rPr>
        <w:t> Firme que sea una sentencia condenatoria, se requerirá de inmediato al afectado el cumplimiento de las responsabilidades correspondientes, bajo apercibimiento de iniciar la ejecución forzosa respecto del bien afectado.</w:t>
      </w:r>
    </w:p>
    <w:p w14:paraId="5B6A0B74"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307 Autorización para vender el bien </w:t>
      </w:r>
      <w:proofErr w:type="gramStart"/>
      <w:r w:rsidRPr="00DD5485">
        <w:rPr>
          <w:rFonts w:ascii="Times New Roman" w:hAnsi="Times New Roman" w:cs="Times New Roman"/>
          <w:b/>
          <w:bCs/>
        </w:rPr>
        <w:t>embargado.-</w:t>
      </w:r>
      <w:proofErr w:type="gramEnd"/>
    </w:p>
    <w:p w14:paraId="0E4636B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1.</w:t>
      </w:r>
      <w:r w:rsidRPr="00DD5485">
        <w:rPr>
          <w:rFonts w:ascii="Times New Roman" w:hAnsi="Times New Roman" w:cs="Times New Roman"/>
        </w:rPr>
        <w:t> Si el procesado o condenado decidiere vender el bien o derecho embargado, pedirá autorización al Juez.</w:t>
      </w:r>
    </w:p>
    <w:p w14:paraId="36ADA83A"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2.</w:t>
      </w:r>
      <w:r w:rsidRPr="00DD5485">
        <w:rPr>
          <w:rFonts w:ascii="Times New Roman" w:hAnsi="Times New Roman" w:cs="Times New Roman"/>
        </w:rPr>
        <w:t> La venta se realizará en subasta pública. Del precio pagado se deducirá el monto que corresponda el embargo, depositándose en el Banco de la Nación. La diferencia será entregada al procesado o a quien él indique.</w:t>
      </w:r>
    </w:p>
    <w:p w14:paraId="3F1B972E"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308 Desafectación y </w:t>
      </w:r>
      <w:proofErr w:type="gramStart"/>
      <w:r w:rsidRPr="00DD5485">
        <w:rPr>
          <w:rFonts w:ascii="Times New Roman" w:hAnsi="Times New Roman" w:cs="Times New Roman"/>
          <w:b/>
          <w:bCs/>
        </w:rPr>
        <w:t>Tercería.-</w:t>
      </w:r>
      <w:proofErr w:type="gramEnd"/>
    </w:p>
    <w:p w14:paraId="20839EF2"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1.</w:t>
      </w:r>
      <w:r w:rsidRPr="00DD5485">
        <w:rPr>
          <w:rFonts w:ascii="Times New Roman" w:hAnsi="Times New Roman" w:cs="Times New Roman"/>
        </w:rPr>
        <w:t> La desafectación se tramitará ante el Juez de la Investigación Preparatoria. Procede siempre que se acredite fehacientemente que el bien o derecho afectado pertenece a persona distinta del imputado o del tercero civil, incluso si la medida no se ha formalizado o trabado. Rige, en lo pertinente, el artículo 624 del Código Procesal Civil.</w:t>
      </w:r>
    </w:p>
    <w:p w14:paraId="74757E95"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2.</w:t>
      </w:r>
      <w:r w:rsidRPr="00DD5485">
        <w:rPr>
          <w:rFonts w:ascii="Times New Roman" w:hAnsi="Times New Roman" w:cs="Times New Roman"/>
        </w:rPr>
        <w:t xml:space="preserve"> La tercería se interpondrá ante el Juez Civil, de conformidad con el Código Procesal Civil. Deberá citarse obligatoriamente al </w:t>
      </w:r>
      <w:proofErr w:type="gramStart"/>
      <w:r w:rsidRPr="00DD5485">
        <w:rPr>
          <w:rFonts w:ascii="Times New Roman" w:hAnsi="Times New Roman" w:cs="Times New Roman"/>
        </w:rPr>
        <w:t>Fiscal Provincial</w:t>
      </w:r>
      <w:proofErr w:type="gramEnd"/>
      <w:r w:rsidRPr="00DD5485">
        <w:rPr>
          <w:rFonts w:ascii="Times New Roman" w:hAnsi="Times New Roman" w:cs="Times New Roman"/>
        </w:rPr>
        <w:t xml:space="preserve"> en lo Civil, que intervendrá conforme a lo dispuesto en el inciso 2) del artículo 113 de dicho Código.</w:t>
      </w:r>
    </w:p>
    <w:p w14:paraId="5A85FDB5" w14:textId="77777777" w:rsidR="00621F97"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Artículo 309 Trámite de la apelación en segunda instancia.</w:t>
      </w:r>
      <w:r w:rsidRPr="00DD5485">
        <w:rPr>
          <w:rFonts w:ascii="Times New Roman" w:hAnsi="Times New Roman" w:cs="Times New Roman"/>
        </w:rPr>
        <w:t> Las apelaciones respecto de las resoluciones contempladas en los artículos 304, 305.3 y 308.1 se tramitarán, en lo pertinente, conforme al artículo 278.</w:t>
      </w:r>
    </w:p>
    <w:p w14:paraId="5982581F" w14:textId="77777777" w:rsidR="00DD5485" w:rsidRDefault="00DD5485" w:rsidP="00DD5485">
      <w:pPr>
        <w:jc w:val="both"/>
        <w:rPr>
          <w:rFonts w:ascii="Times New Roman" w:hAnsi="Times New Roman" w:cs="Times New Roman"/>
        </w:rPr>
      </w:pPr>
    </w:p>
    <w:p w14:paraId="37AE22EA" w14:textId="77777777" w:rsidR="00DD5485" w:rsidRPr="00DD5485" w:rsidRDefault="00DD5485" w:rsidP="00DD5485">
      <w:pPr>
        <w:jc w:val="both"/>
        <w:rPr>
          <w:rFonts w:ascii="Times New Roman" w:hAnsi="Times New Roman" w:cs="Times New Roman"/>
        </w:rPr>
      </w:pPr>
    </w:p>
    <w:p w14:paraId="6162F207" w14:textId="77777777" w:rsidR="00621F97" w:rsidRPr="00DD5485" w:rsidRDefault="00621F97" w:rsidP="00DD5485">
      <w:pPr>
        <w:jc w:val="center"/>
        <w:rPr>
          <w:rFonts w:ascii="Times New Roman" w:hAnsi="Times New Roman" w:cs="Times New Roman"/>
        </w:rPr>
      </w:pPr>
      <w:r w:rsidRPr="00DD5485">
        <w:rPr>
          <w:rFonts w:ascii="Times New Roman" w:hAnsi="Times New Roman" w:cs="Times New Roman"/>
          <w:b/>
          <w:bCs/>
        </w:rPr>
        <w:t>TÍTULO IX</w:t>
      </w:r>
    </w:p>
    <w:p w14:paraId="2BEBD840" w14:textId="77777777" w:rsidR="00621F97" w:rsidRPr="00DD5485" w:rsidRDefault="00621F97" w:rsidP="00DD5485">
      <w:pPr>
        <w:jc w:val="center"/>
        <w:rPr>
          <w:rFonts w:ascii="Times New Roman" w:hAnsi="Times New Roman" w:cs="Times New Roman"/>
        </w:rPr>
      </w:pPr>
      <w:r w:rsidRPr="00DD5485">
        <w:rPr>
          <w:rFonts w:ascii="Times New Roman" w:hAnsi="Times New Roman" w:cs="Times New Roman"/>
          <w:b/>
          <w:bCs/>
        </w:rPr>
        <w:t>OTRAS MEDIDAS REALES</w:t>
      </w:r>
    </w:p>
    <w:p w14:paraId="11D3E3B3"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CONCORDANCIAS:      </w:t>
      </w:r>
      <w:hyperlink r:id="rId170" w:anchor="/detallenorma/H70594" w:history="1">
        <w:r w:rsidRPr="00DD5485">
          <w:rPr>
            <w:rStyle w:val="Hipervnculo"/>
            <w:rFonts w:ascii="Times New Roman" w:hAnsi="Times New Roman" w:cs="Times New Roman"/>
            <w:b/>
            <w:bCs/>
          </w:rPr>
          <w:t>Acuerdo Plenario Nº 7-2011-CJ-116. 16 (Acuerdo Plenario en materia penal sobre Delito de Lavado de Activos y Medidas de Coerción Reales)</w:t>
        </w:r>
      </w:hyperlink>
    </w:p>
    <w:p w14:paraId="08D2F258"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310 Orden de </w:t>
      </w:r>
      <w:proofErr w:type="gramStart"/>
      <w:r w:rsidRPr="00DD5485">
        <w:rPr>
          <w:rFonts w:ascii="Times New Roman" w:hAnsi="Times New Roman" w:cs="Times New Roman"/>
          <w:b/>
          <w:bCs/>
        </w:rPr>
        <w:t>inhibición.-</w:t>
      </w:r>
      <w:proofErr w:type="gramEnd"/>
    </w:p>
    <w:p w14:paraId="1FA7C2CF"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1.</w:t>
      </w:r>
      <w:r w:rsidRPr="00DD5485">
        <w:rPr>
          <w:rFonts w:ascii="Times New Roman" w:hAnsi="Times New Roman" w:cs="Times New Roman"/>
        </w:rPr>
        <w:t> El Fiscal o el actor civil, en su caso, podrán solicitar, cumplidos los requisitos establecidos en el artículo 303, que el Juez dicte orden de inhibición para disponer o gravar los bienes del imputado o del tercero civil, que se inscribirá en los Registros Públicos.</w:t>
      </w:r>
    </w:p>
    <w:p w14:paraId="01E93274"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2.</w:t>
      </w:r>
      <w:r w:rsidRPr="00DD5485">
        <w:rPr>
          <w:rFonts w:ascii="Times New Roman" w:hAnsi="Times New Roman" w:cs="Times New Roman"/>
        </w:rPr>
        <w:t> Rige, en lo pertinente, lo dispuesto en el Título anterior.</w:t>
      </w:r>
    </w:p>
    <w:p w14:paraId="6A4148E8"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i/>
          <w:iCs/>
        </w:rPr>
        <w:t xml:space="preserve">Artículo 311 Desalojo </w:t>
      </w:r>
      <w:proofErr w:type="gramStart"/>
      <w:r w:rsidRPr="00DD5485">
        <w:rPr>
          <w:rFonts w:ascii="Times New Roman" w:hAnsi="Times New Roman" w:cs="Times New Roman"/>
          <w:b/>
          <w:bCs/>
          <w:i/>
          <w:iCs/>
        </w:rPr>
        <w:t>preventivo.-</w:t>
      </w:r>
      <w:proofErr w:type="gramEnd"/>
    </w:p>
    <w:p w14:paraId="6596D209"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1.</w:t>
      </w:r>
      <w:r w:rsidRPr="00DD5485">
        <w:rPr>
          <w:rFonts w:ascii="Times New Roman" w:hAnsi="Times New Roman" w:cs="Times New Roman"/>
        </w:rPr>
        <w:t> </w:t>
      </w:r>
      <w:r w:rsidRPr="00DD5485">
        <w:rPr>
          <w:rFonts w:ascii="Times New Roman" w:hAnsi="Times New Roman" w:cs="Times New Roman"/>
          <w:i/>
          <w:iCs/>
        </w:rPr>
        <w:t>En los delitos de usurpación, el Juez, a solicitud del Fiscal o del agraviado, podrá ordenar el desalojo preventivo del inmueble indebidamente ocupado en el término de veinticuatro horas, ministrado provisionalmente la posesión al agraviado, siempre que exista motivo razonable para sostener que se ha cometido el delito y que el derecho del agraviado está suficientemente acreditado.</w:t>
      </w:r>
    </w:p>
    <w:p w14:paraId="6604875F"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2.</w:t>
      </w:r>
      <w:r w:rsidRPr="00DD5485">
        <w:rPr>
          <w:rFonts w:ascii="Times New Roman" w:hAnsi="Times New Roman" w:cs="Times New Roman"/>
        </w:rPr>
        <w:t> </w:t>
      </w:r>
      <w:r w:rsidRPr="00DD5485">
        <w:rPr>
          <w:rFonts w:ascii="Times New Roman" w:hAnsi="Times New Roman" w:cs="Times New Roman"/>
          <w:i/>
          <w:iCs/>
        </w:rPr>
        <w:t>La Policía Nacional, una vez tenga conocimiento de la comisión del delito, lo pondrá en conocimiento del Fiscal y llevará a cabo las investigaciones de urgencia que el caso amerita. El Fiscal, sin perjuicio de disponer las acciones que corresponda, realizará inmediatamente una inspección en el inmueble. El agraviado recibirá copia certificada de las actuaciones policiales y de la diligencia de inspección del Fiscal.</w:t>
      </w:r>
    </w:p>
    <w:p w14:paraId="56CA3B2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3.</w:t>
      </w:r>
      <w:r w:rsidRPr="00DD5485">
        <w:rPr>
          <w:rFonts w:ascii="Times New Roman" w:hAnsi="Times New Roman" w:cs="Times New Roman"/>
        </w:rPr>
        <w:t> </w:t>
      </w:r>
      <w:r w:rsidRPr="00DD5485">
        <w:rPr>
          <w:rFonts w:ascii="Times New Roman" w:hAnsi="Times New Roman" w:cs="Times New Roman"/>
          <w:i/>
          <w:iCs/>
        </w:rPr>
        <w:t>La solicitud de desalojo y ministración provisional puede presentarse en cualquier estado de la Investigación Preparatoria. Se acompañarán los elementos de convicción que acrediten la comisión del delito y el derecho del ofendido.</w:t>
      </w:r>
    </w:p>
    <w:p w14:paraId="274B1EE2"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4.</w:t>
      </w:r>
      <w:r w:rsidRPr="00DD5485">
        <w:rPr>
          <w:rFonts w:ascii="Times New Roman" w:hAnsi="Times New Roman" w:cs="Times New Roman"/>
        </w:rPr>
        <w:t> </w:t>
      </w:r>
      <w:r w:rsidRPr="00DD5485">
        <w:rPr>
          <w:rFonts w:ascii="Times New Roman" w:hAnsi="Times New Roman" w:cs="Times New Roman"/>
          <w:i/>
          <w:iCs/>
        </w:rPr>
        <w:t>El Juez resolverá, sin trámite alguno, en el plazo de cuarenta y ocho horas. Contra la resolución que se dicte procede recurso de apelación. La interposición del recurso suspende la ejecución de la resolución impugnada.</w:t>
      </w:r>
    </w:p>
    <w:p w14:paraId="07EC78EE"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5.</w:t>
      </w:r>
      <w:r w:rsidRPr="00DD5485">
        <w:rPr>
          <w:rFonts w:ascii="Times New Roman" w:hAnsi="Times New Roman" w:cs="Times New Roman"/>
        </w:rPr>
        <w:t> </w:t>
      </w:r>
      <w:r w:rsidRPr="00DD5485">
        <w:rPr>
          <w:rFonts w:ascii="Times New Roman" w:hAnsi="Times New Roman" w:cs="Times New Roman"/>
          <w:i/>
          <w:iCs/>
        </w:rPr>
        <w:t xml:space="preserve">El Juez elevará el cuaderno correspondiente dentro de veinticuatro horas de presentada la impugnación, bajo responsabilidad. La Sala se pronunciará en el plazo de tres días previa audiencia con asistencia de las partes. Si ampara la solicitud de desalojo y ministración provisional de posesión, dispondrá se ponga en conocimiento del Juez para su inmediata </w:t>
      </w:r>
      <w:proofErr w:type="gramStart"/>
      <w:r w:rsidRPr="00DD5485">
        <w:rPr>
          <w:rFonts w:ascii="Times New Roman" w:hAnsi="Times New Roman" w:cs="Times New Roman"/>
          <w:i/>
          <w:iCs/>
        </w:rPr>
        <w:t>ejecución.</w:t>
      </w:r>
      <w:r w:rsidRPr="00DD5485">
        <w:rPr>
          <w:rFonts w:ascii="Times New Roman" w:hAnsi="Times New Roman" w:cs="Times New Roman"/>
          <w:b/>
          <w:bCs/>
        </w:rPr>
        <w:t>(</w:t>
      </w:r>
      <w:proofErr w:type="gramEnd"/>
      <w:r w:rsidRPr="00DD5485">
        <w:rPr>
          <w:rFonts w:ascii="Times New Roman" w:hAnsi="Times New Roman" w:cs="Times New Roman"/>
          <w:b/>
          <w:bCs/>
        </w:rPr>
        <w:t>*)</w:t>
      </w:r>
    </w:p>
    <w:p w14:paraId="15E7F81D"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Artículo modificado por el </w:t>
      </w:r>
      <w:hyperlink r:id="rId171" w:anchor="/detallenorma/H1084529" w:history="1">
        <w:r w:rsidRPr="00DD5485">
          <w:rPr>
            <w:rStyle w:val="Hipervnculo"/>
            <w:rFonts w:ascii="Times New Roman" w:hAnsi="Times New Roman" w:cs="Times New Roman"/>
            <w:b/>
            <w:bCs/>
          </w:rPr>
          <w:t>Artículo 3 de la Ley Nº 30076</w:t>
        </w:r>
      </w:hyperlink>
      <w:r w:rsidRPr="00DD5485">
        <w:rPr>
          <w:rFonts w:ascii="Times New Roman" w:hAnsi="Times New Roman" w:cs="Times New Roman"/>
          <w:b/>
          <w:bCs/>
        </w:rPr>
        <w:t>, publicada el 19 agosto 2013, cuyo texto es el siguiente:</w:t>
      </w:r>
    </w:p>
    <w:p w14:paraId="7F26261B"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w:t>
      </w:r>
      <w:r w:rsidRPr="00DD5485">
        <w:rPr>
          <w:rFonts w:ascii="Times New Roman" w:hAnsi="Times New Roman" w:cs="Times New Roman"/>
        </w:rPr>
        <w:t> </w:t>
      </w:r>
      <w:r w:rsidRPr="00DD5485">
        <w:rPr>
          <w:rFonts w:ascii="Times New Roman" w:hAnsi="Times New Roman" w:cs="Times New Roman"/>
          <w:b/>
          <w:bCs/>
        </w:rPr>
        <w:t>"</w:t>
      </w:r>
      <w:r w:rsidRPr="00DD5485">
        <w:rPr>
          <w:rFonts w:ascii="Times New Roman" w:hAnsi="Times New Roman" w:cs="Times New Roman"/>
        </w:rPr>
        <w:t> </w:t>
      </w:r>
      <w:r w:rsidRPr="00DD5485">
        <w:rPr>
          <w:rFonts w:ascii="Times New Roman" w:hAnsi="Times New Roman" w:cs="Times New Roman"/>
          <w:b/>
          <w:bCs/>
        </w:rPr>
        <w:t>Artículo 311. Desalojo preventivo</w:t>
      </w:r>
    </w:p>
    <w:p w14:paraId="7590D523"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w:t>
      </w:r>
      <w:r w:rsidRPr="00DD5485">
        <w:rPr>
          <w:rFonts w:ascii="Times New Roman" w:hAnsi="Times New Roman" w:cs="Times New Roman"/>
        </w:rPr>
        <w:t> 1. En los delitos de usurpación, el juez, a solicitud del fiscal o del agraviado, ordenará el desalojo preventivo del inmueble ocupado en el término de veinticuatro horas, ministrando provisionalmente la posesión al agraviado, siempre que exista motivo razonable para sostener que se ha cometido el delito y que el derecho del agraviado está suficientemente acreditado. El desalojo se ejecuta dentro del término de setenta y dos horas de concedida.</w:t>
      </w:r>
    </w:p>
    <w:p w14:paraId="504D9F51"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lastRenderedPageBreak/>
        <w:t>     2. La Policía Nacional, una vez que tenga conocimiento de la comisión del delito, lo pondrá en conocimiento del fiscal y llevará a cabo las investigaciones que el caso amerita. El fiscal, sin perjuicio de disponer las acciones que correspondan, realizará inmediatamente una inspección en el inmueble. El agraviado recibirá copia certificada de las actuaciones policiales y de la diligencia de inspección del fiscal.</w:t>
      </w:r>
    </w:p>
    <w:p w14:paraId="4CE5CD27"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3. La solicitud de desalojo y ministración provisional puede presentarse durante las diligencias preliminares o en cualquier estado de la investigación preparatoria. Se acompañarán los elementos de convicción que acrediten la comisión del delito y el derecho del ofendido.</w:t>
      </w:r>
    </w:p>
    <w:p w14:paraId="26FC2C22"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4. El juez resolverá, sin trámite alguno, en el plazo de veinticuatro horas. Contra la resolución que se dicte procede recurso de apelación. La interposición del recurso suspende la ejecución de la resolución impugnada.</w:t>
      </w:r>
    </w:p>
    <w:p w14:paraId="3335DB7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5. El juez elevará el cuaderno correspondiente dentro de veinticuatro horas de presentada la impugnación, bajo responsabilidad. La Sala se pronunciará en el plazo de tres días, previa audiencia con notificación de las partes. Si ampara la solicitud de desalojo y ministración provisional de posesión, dispondrá se ponga en conocimiento del juez para su inmediata ejecución.</w:t>
      </w:r>
      <w:r w:rsidRPr="00DD5485">
        <w:rPr>
          <w:rFonts w:ascii="Times New Roman" w:hAnsi="Times New Roman" w:cs="Times New Roman"/>
          <w:b/>
          <w:bCs/>
        </w:rPr>
        <w:t>"(*)</w:t>
      </w:r>
    </w:p>
    <w:p w14:paraId="3430FFCE"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De conformidad con la </w:t>
      </w:r>
      <w:hyperlink r:id="rId172" w:anchor="/detallenorma/H1084529" w:history="1">
        <w:r w:rsidRPr="00DD5485">
          <w:rPr>
            <w:rStyle w:val="Hipervnculo"/>
            <w:rFonts w:ascii="Times New Roman" w:hAnsi="Times New Roman" w:cs="Times New Roman"/>
            <w:b/>
            <w:bCs/>
          </w:rPr>
          <w:t>Primera Disposición Complementaria Final de la Ley Nº 30076</w:t>
        </w:r>
      </w:hyperlink>
      <w:r w:rsidRPr="00DD5485">
        <w:rPr>
          <w:rFonts w:ascii="Times New Roman" w:hAnsi="Times New Roman" w:cs="Times New Roman"/>
          <w:b/>
          <w:bCs/>
        </w:rPr>
        <w:t>, publicada el 19 agosto 2013, se adelanta la vigencia del presente artículo, en todo el territorio peruano.</w:t>
      </w:r>
    </w:p>
    <w:p w14:paraId="56D255AE"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Artículo 312 Medidas anticipadas.</w:t>
      </w:r>
      <w:r w:rsidRPr="00DD5485">
        <w:rPr>
          <w:rFonts w:ascii="Times New Roman" w:hAnsi="Times New Roman" w:cs="Times New Roman"/>
        </w:rPr>
        <w:t> El Juez, excepcionalmente, a pedido de parte legitimada, puede adoptar medidas anticipadas destinadas a evitar la permanencia del delito o la prolongación de sus efectos lesivos, así como la ejecución anticipada y provisional de las consecuencias pecuniarias del delito.</w:t>
      </w:r>
    </w:p>
    <w:p w14:paraId="5E2DD7DD"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w:t>
      </w:r>
      <w:proofErr w:type="gramStart"/>
      <w:r w:rsidRPr="00DD5485">
        <w:rPr>
          <w:rFonts w:ascii="Times New Roman" w:hAnsi="Times New Roman" w:cs="Times New Roman"/>
          <w:b/>
          <w:bCs/>
        </w:rPr>
        <w:t>“</w:t>
      </w:r>
      <w:r w:rsidRPr="00DD5485">
        <w:rPr>
          <w:rFonts w:ascii="Times New Roman" w:hAnsi="Times New Roman" w:cs="Times New Roman"/>
        </w:rPr>
        <w:t> </w:t>
      </w:r>
      <w:r w:rsidRPr="00DD5485">
        <w:rPr>
          <w:rFonts w:ascii="Times New Roman" w:hAnsi="Times New Roman" w:cs="Times New Roman"/>
          <w:b/>
          <w:bCs/>
        </w:rPr>
        <w:t>Artículo</w:t>
      </w:r>
      <w:proofErr w:type="gramEnd"/>
      <w:r w:rsidRPr="00DD5485">
        <w:rPr>
          <w:rFonts w:ascii="Times New Roman" w:hAnsi="Times New Roman" w:cs="Times New Roman"/>
          <w:b/>
          <w:bCs/>
        </w:rPr>
        <w:t xml:space="preserve"> 312-A Secuestro conservativo</w:t>
      </w:r>
    </w:p>
    <w:p w14:paraId="1FBF2975"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w:t>
      </w:r>
      <w:r w:rsidRPr="00DD5485">
        <w:rPr>
          <w:rFonts w:ascii="Times New Roman" w:hAnsi="Times New Roman" w:cs="Times New Roman"/>
        </w:rPr>
        <w:t> 1. Con la finalidad de asegurar el pago de la reparación civil derivada del delito, el Fiscal, de oficio o a solicitud de parte, puede solicitar al Juez el secuestro conservativo de vehículos motorizados, del imputado o del tercero civilmente responsable, que implica la desposesión física del bien y su entrega a un custodio.</w:t>
      </w:r>
    </w:p>
    <w:p w14:paraId="03A61DC3"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2. En los casos de los delitos de lesiones culposas o de homicidio culposo, previstos en el artículo 124 y 111 del Código Penal respectivamente, cometidos con el uso de vehículo motorizado de servicio de transporte público o privado, el Fiscal debe solicitar al Juez competente se trabe la medida cautelar de secuestro conservativo sobre el vehículo motorizado, salvo que la parte legitimada lo haya solicitado previamente.</w:t>
      </w:r>
    </w:p>
    <w:p w14:paraId="16D0746B"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3. El Juez, sin trámite alguno, atendiendo al requerimiento y de los recaudos acompañados, dictará auto de secuestro conservativo sobre el vehículo identificado, designando a un custodio, no pudiendo recaer tal designación en el propio imputado o tercero civilmente responsable.</w:t>
      </w:r>
    </w:p>
    <w:p w14:paraId="560EF7A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4. La resolución que dispone el secuestro conservativo puede impugnarse dentro del tercer día de notificada. El recurso procede sin efecto suspensivo. Cualquier pedido destinado a impedir o dilatar la concreción de la medida es inadmisible, sin perjuicio de la sanción que corresponda por conducta maliciosa.</w:t>
      </w:r>
    </w:p>
    <w:p w14:paraId="173F7FC9"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5. El imputado o el tercero civilmente responsable, de ser el caso, puede solicitar la variación de la medida, ofreciendo garantía o bien que de igual manera permita asegurar el pago de la reparación civil.</w:t>
      </w:r>
    </w:p>
    <w:p w14:paraId="7A160BBF"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6. Si como consecuencia del hecho constitutivo del delito de lesión u homicidio culposo, el vehículo siniestrado resulta dañado considerablemente, el Fiscal deberá identificar otro bien mueble del imputado o del tercero civilmente responsable, que permita asegurar de manera proporcional y razonable, el pago de la reparación civil, a fin de proceder a su secuestro conservativo.</w:t>
      </w:r>
    </w:p>
    <w:p w14:paraId="3ACD946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7. Firme una sentencia absolutoria, un auto de sobreseimiento o resolución equivalente, se dejará sin efecto el secuestro, procediendo su entrega a quien corresponda.</w:t>
      </w:r>
    </w:p>
    <w:p w14:paraId="7BC2EA3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lastRenderedPageBreak/>
        <w:t>     8. Firme que sea una sentencia condenatoria, se requerirá de inmediato al afectado con la medida el cumplimiento de las responsabilidades correspondientes, bajo apercibimiento de iniciar la ejecución forzosa del bien secuestrado.</w:t>
      </w:r>
    </w:p>
    <w:p w14:paraId="7F9F2B2B"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9. El Fiscal, sin perjuicio de la aplicación de esta medida, solicitará cuando corresponda la suspensión preventiva de derechos, así como la imposición de medidas preventivas contra las personas jurídicas, según lo estipulado en el artículo 297 al 301 y 313 del Código Procesal Penal, respectivamente.</w:t>
      </w:r>
    </w:p>
    <w:p w14:paraId="18481B04"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10. Lo que no se encuentre regulado en el presente artículo, rige en lo que fuera pertinente el Código Procesal Civil de manera supletoria.</w:t>
      </w:r>
      <w:r w:rsidRPr="00DD5485">
        <w:rPr>
          <w:rFonts w:ascii="Times New Roman" w:hAnsi="Times New Roman" w:cs="Times New Roman"/>
          <w:b/>
          <w:bCs/>
        </w:rPr>
        <w:t>"(*)</w:t>
      </w:r>
    </w:p>
    <w:p w14:paraId="21412ED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Artículo incorporado por el </w:t>
      </w:r>
      <w:hyperlink r:id="rId173" w:anchor="/detallenorma/H1134764" w:history="1">
        <w:r w:rsidRPr="00DD5485">
          <w:rPr>
            <w:rStyle w:val="Hipervnculo"/>
            <w:rFonts w:ascii="Times New Roman" w:hAnsi="Times New Roman" w:cs="Times New Roman"/>
            <w:b/>
            <w:bCs/>
          </w:rPr>
          <w:t xml:space="preserve">Artículo 2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1190</w:t>
        </w:r>
      </w:hyperlink>
      <w:r w:rsidRPr="00DD5485">
        <w:rPr>
          <w:rFonts w:ascii="Times New Roman" w:hAnsi="Times New Roman" w:cs="Times New Roman"/>
        </w:rPr>
        <w:t>, publicado el 22 agosto 2015.</w:t>
      </w:r>
    </w:p>
    <w:p w14:paraId="5CADAA8B"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Vigencia adelantada por la </w:t>
      </w:r>
      <w:hyperlink r:id="rId174" w:anchor="/detallenorma/H1134764" w:history="1">
        <w:r w:rsidRPr="00DD5485">
          <w:rPr>
            <w:rStyle w:val="Hipervnculo"/>
            <w:rFonts w:ascii="Times New Roman" w:hAnsi="Times New Roman" w:cs="Times New Roman"/>
            <w:b/>
            <w:bCs/>
          </w:rPr>
          <w:t xml:space="preserve">Segunda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1190</w:t>
        </w:r>
      </w:hyperlink>
      <w:r w:rsidRPr="00DD5485">
        <w:rPr>
          <w:rFonts w:ascii="Times New Roman" w:hAnsi="Times New Roman" w:cs="Times New Roman"/>
          <w:b/>
          <w:bCs/>
        </w:rPr>
        <w:t>, publicado el 22 agosto 2015, en todo el territorio peruano.</w:t>
      </w:r>
    </w:p>
    <w:p w14:paraId="0D746D31"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Artículo 313 Medidas preventivas contra las personas jurídicas.</w:t>
      </w:r>
    </w:p>
    <w:p w14:paraId="468DAA58"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1.</w:t>
      </w:r>
      <w:r w:rsidRPr="00DD5485">
        <w:rPr>
          <w:rFonts w:ascii="Times New Roman" w:hAnsi="Times New Roman" w:cs="Times New Roman"/>
        </w:rPr>
        <w:t> El Juez, a pedido de parte legitimada, puede ordenar respecto de las personas jurídicas:</w:t>
      </w:r>
    </w:p>
    <w:p w14:paraId="43CCDEFD"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a)</w:t>
      </w:r>
      <w:r w:rsidRPr="00DD5485">
        <w:rPr>
          <w:rFonts w:ascii="Times New Roman" w:hAnsi="Times New Roman" w:cs="Times New Roman"/>
        </w:rPr>
        <w:t> La clausura temporal, parcial o total, de sus locales o establecimientos;</w:t>
      </w:r>
    </w:p>
    <w:p w14:paraId="259374C4"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b)</w:t>
      </w:r>
      <w:r w:rsidRPr="00DD5485">
        <w:rPr>
          <w:rFonts w:ascii="Times New Roman" w:hAnsi="Times New Roman" w:cs="Times New Roman"/>
        </w:rPr>
        <w:t> La suspensión temporal de todas o alguna de sus actividades;</w:t>
      </w:r>
    </w:p>
    <w:p w14:paraId="24F3496A"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c)</w:t>
      </w:r>
      <w:r w:rsidRPr="00DD5485">
        <w:rPr>
          <w:rFonts w:ascii="Times New Roman" w:hAnsi="Times New Roman" w:cs="Times New Roman"/>
        </w:rPr>
        <w:t> El nombramiento de un Administrador Judicial;</w:t>
      </w:r>
    </w:p>
    <w:p w14:paraId="2454228E"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d)</w:t>
      </w:r>
      <w:r w:rsidRPr="00DD5485">
        <w:rPr>
          <w:rFonts w:ascii="Times New Roman" w:hAnsi="Times New Roman" w:cs="Times New Roman"/>
        </w:rPr>
        <w:t> El sometimiento a vigilancia judicial;</w:t>
      </w:r>
    </w:p>
    <w:p w14:paraId="4ABE5A28"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e)</w:t>
      </w:r>
      <w:r w:rsidRPr="00DD5485">
        <w:rPr>
          <w:rFonts w:ascii="Times New Roman" w:hAnsi="Times New Roman" w:cs="Times New Roman"/>
        </w:rPr>
        <w:t> Anotación o inscripción registral del procesamiento penal.</w:t>
      </w:r>
    </w:p>
    <w:p w14:paraId="03958FB2"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2.</w:t>
      </w:r>
      <w:r w:rsidRPr="00DD5485">
        <w:rPr>
          <w:rFonts w:ascii="Times New Roman" w:hAnsi="Times New Roman" w:cs="Times New Roman"/>
        </w:rPr>
        <w:t> Para imponer estas medidas se requiere:</w:t>
      </w:r>
    </w:p>
    <w:p w14:paraId="1BB64701"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a)</w:t>
      </w:r>
      <w:r w:rsidRPr="00DD5485">
        <w:rPr>
          <w:rFonts w:ascii="Times New Roman" w:hAnsi="Times New Roman" w:cs="Times New Roman"/>
        </w:rPr>
        <w:t> Suficientes elementos probatorios de la comisión de un delito y de la vinculación de la persona jurídica en los supuestos previstos en el artículo 105 del Código Penal;</w:t>
      </w:r>
    </w:p>
    <w:p w14:paraId="3ACEB2B4"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b)</w:t>
      </w:r>
      <w:r w:rsidRPr="00DD5485">
        <w:rPr>
          <w:rFonts w:ascii="Times New Roman" w:hAnsi="Times New Roman" w:cs="Times New Roman"/>
        </w:rPr>
        <w:t> Necesidad de poner término a la permanencia o prolongación de los efectos lesivos del delito, peligro concreto de que a través de la persona jurídica se obstaculizará la averiguación de la verdad o se cometerán delitos de la misma clase de aquél por el que se procede;</w:t>
      </w:r>
    </w:p>
    <w:p w14:paraId="26AA65DB"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3.</w:t>
      </w:r>
      <w:r w:rsidRPr="00DD5485">
        <w:rPr>
          <w:rFonts w:ascii="Times New Roman" w:hAnsi="Times New Roman" w:cs="Times New Roman"/>
        </w:rPr>
        <w:t> Estas medidas no durarán más de la mitad del tiempo previsto para las medidas temporales establecidas en el artículo 105 del Código Penal. En los delitos ecológicos la suspensión o la clausura durarán hasta que se subsanen las afectaciones al ambiente que determinaron la intervención judicial. </w:t>
      </w:r>
      <w:r w:rsidRPr="00DD5485">
        <w:rPr>
          <w:rFonts w:ascii="Times New Roman" w:hAnsi="Times New Roman" w:cs="Times New Roman"/>
          <w:b/>
          <w:bCs/>
        </w:rPr>
        <w:t>(*)</w:t>
      </w:r>
    </w:p>
    <w:p w14:paraId="72123A74"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Vigencia adelantada por la </w:t>
      </w:r>
      <w:hyperlink r:id="rId175" w:anchor="/detallenorma/H1134764" w:history="1">
        <w:r w:rsidRPr="00DD5485">
          <w:rPr>
            <w:rStyle w:val="Hipervnculo"/>
            <w:rFonts w:ascii="Times New Roman" w:hAnsi="Times New Roman" w:cs="Times New Roman"/>
            <w:b/>
            <w:bCs/>
          </w:rPr>
          <w:t xml:space="preserve">Segunda Disposición Complementaria Final del Decreto Legislativo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1190</w:t>
        </w:r>
      </w:hyperlink>
      <w:r w:rsidRPr="00DD5485">
        <w:rPr>
          <w:rFonts w:ascii="Times New Roman" w:hAnsi="Times New Roman" w:cs="Times New Roman"/>
        </w:rPr>
        <w:t>, publicado el 22 agosto 2015, en todo el territorio peruano.</w:t>
      </w:r>
    </w:p>
    <w:p w14:paraId="4059615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w:t>
      </w:r>
      <w:proofErr w:type="gramStart"/>
      <w:r w:rsidRPr="00DD5485">
        <w:rPr>
          <w:rFonts w:ascii="Times New Roman" w:hAnsi="Times New Roman" w:cs="Times New Roman"/>
          <w:b/>
          <w:bCs/>
        </w:rPr>
        <w:t>“</w:t>
      </w:r>
      <w:r w:rsidRPr="00DD5485">
        <w:rPr>
          <w:rFonts w:ascii="Times New Roman" w:hAnsi="Times New Roman" w:cs="Times New Roman"/>
        </w:rPr>
        <w:t> </w:t>
      </w:r>
      <w:r w:rsidRPr="00DD5485">
        <w:rPr>
          <w:rFonts w:ascii="Times New Roman" w:hAnsi="Times New Roman" w:cs="Times New Roman"/>
          <w:b/>
          <w:bCs/>
        </w:rPr>
        <w:t>Artículo</w:t>
      </w:r>
      <w:proofErr w:type="gramEnd"/>
      <w:r w:rsidRPr="00DD5485">
        <w:rPr>
          <w:rFonts w:ascii="Times New Roman" w:hAnsi="Times New Roman" w:cs="Times New Roman"/>
          <w:b/>
          <w:bCs/>
        </w:rPr>
        <w:t xml:space="preserve"> 313-A. Medidas cautelares en casos de responsabilidad administrativa autónoma de personas jurídicas</w:t>
      </w:r>
    </w:p>
    <w:p w14:paraId="3FF70691"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w:t>
      </w:r>
      <w:r w:rsidRPr="00DD5485">
        <w:rPr>
          <w:rFonts w:ascii="Times New Roman" w:hAnsi="Times New Roman" w:cs="Times New Roman"/>
        </w:rPr>
        <w:t> En los supuestos previstos en la Ley que regula la responsabilidad administrativa autónoma de las personas jurídicas por el delito de cohecho activo transnacional, el juez, a pedido de parte legitimada, puede ordenar, además de las medidas establecidas en el numeral 1 del artículo 313, las siguientes:</w:t>
      </w:r>
    </w:p>
    <w:p w14:paraId="02C3AD9D"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a. Prohibición de actividades futuras de la misma clase o naturaleza de aquellas con cuya realización se habría cometido, favorecido o encubierto el delito.</w:t>
      </w:r>
    </w:p>
    <w:p w14:paraId="27E817B5"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lastRenderedPageBreak/>
        <w:t>     b. Suspensión para contratar con el Estado.</w:t>
      </w:r>
    </w:p>
    <w:p w14:paraId="0DE25306"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La imposición de las medidas señaladas en el primer párrafo procede siempre que existan suficientes elementos probatorios sobre la responsabilidad administrativa de la persona jurídica por el delito de cohecho activo transnacional y que fuese indispensable para prevenir los riesgos de ocultamiento de bienes o de insolvencia sobrevenida o para impedir la obstaculización de la averiguación de la verdad. Estas medidas cautelares no duran más de la mitad del tiempo fijado para las medidas de carácter temporal previstas en el artículo 5 de la Ley que regula la responsabilidad administrativa autónoma de las personas jurídicas por el delito de cohecho activo transnacional</w:t>
      </w:r>
      <w:proofErr w:type="gramStart"/>
      <w:r w:rsidRPr="00DD5485">
        <w:rPr>
          <w:rFonts w:ascii="Times New Roman" w:hAnsi="Times New Roman" w:cs="Times New Roman"/>
          <w:b/>
          <w:bCs/>
        </w:rPr>
        <w:t>” </w:t>
      </w:r>
      <w:r w:rsidRPr="00DD5485">
        <w:rPr>
          <w:rFonts w:ascii="Times New Roman" w:hAnsi="Times New Roman" w:cs="Times New Roman"/>
        </w:rPr>
        <w:t>.</w:t>
      </w:r>
      <w:proofErr w:type="gramEnd"/>
      <w:r w:rsidRPr="00DD5485">
        <w:rPr>
          <w:rFonts w:ascii="Times New Roman" w:hAnsi="Times New Roman" w:cs="Times New Roman"/>
          <w:b/>
          <w:bCs/>
        </w:rPr>
        <w:t>(*)</w:t>
      </w:r>
    </w:p>
    <w:p w14:paraId="3E97D69C"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Artículo incorporado por la </w:t>
      </w:r>
      <w:hyperlink r:id="rId176" w:anchor="/detallenorma/H1151488" w:history="1">
        <w:r w:rsidRPr="00DD5485">
          <w:rPr>
            <w:rStyle w:val="Hipervnculo"/>
            <w:rFonts w:ascii="Times New Roman" w:hAnsi="Times New Roman" w:cs="Times New Roman"/>
            <w:b/>
            <w:bCs/>
          </w:rPr>
          <w:t xml:space="preserve">Segunda Disposición Complementaria Modificatoria de la Ley </w:t>
        </w:r>
        <w:proofErr w:type="spellStart"/>
        <w:r w:rsidRPr="00DD5485">
          <w:rPr>
            <w:rStyle w:val="Hipervnculo"/>
            <w:rFonts w:ascii="Times New Roman" w:hAnsi="Times New Roman" w:cs="Times New Roman"/>
            <w:b/>
            <w:bCs/>
          </w:rPr>
          <w:t>N°</w:t>
        </w:r>
        <w:proofErr w:type="spellEnd"/>
        <w:r w:rsidRPr="00DD5485">
          <w:rPr>
            <w:rStyle w:val="Hipervnculo"/>
            <w:rFonts w:ascii="Times New Roman" w:hAnsi="Times New Roman" w:cs="Times New Roman"/>
            <w:b/>
            <w:bCs/>
          </w:rPr>
          <w:t xml:space="preserve"> 30424</w:t>
        </w:r>
      </w:hyperlink>
      <w:r w:rsidRPr="00DD5485">
        <w:rPr>
          <w:rFonts w:ascii="Times New Roman" w:hAnsi="Times New Roman" w:cs="Times New Roman"/>
        </w:rPr>
        <w:t>, publicada el 21 abril 2016, la misma que entró en </w:t>
      </w:r>
      <w:hyperlink r:id="rId177" w:anchor="/detallenorma/H1151488" w:history="1">
        <w:r w:rsidRPr="00DD5485">
          <w:rPr>
            <w:rStyle w:val="Hipervnculo"/>
            <w:rFonts w:ascii="Times New Roman" w:hAnsi="Times New Roman" w:cs="Times New Roman"/>
            <w:b/>
            <w:bCs/>
          </w:rPr>
          <w:t>vigencia </w:t>
        </w:r>
      </w:hyperlink>
      <w:r w:rsidRPr="00DD5485">
        <w:rPr>
          <w:rFonts w:ascii="Times New Roman" w:hAnsi="Times New Roman" w:cs="Times New Roman"/>
        </w:rPr>
        <w:t> el 1 de enero del 2018.</w:t>
      </w:r>
    </w:p>
    <w:p w14:paraId="6210F8CF"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Artículo 314 Pensión anticipada de alimentos.</w:t>
      </w:r>
    </w:p>
    <w:p w14:paraId="40260ABF"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1.</w:t>
      </w:r>
      <w:r w:rsidRPr="00DD5485">
        <w:rPr>
          <w:rFonts w:ascii="Times New Roman" w:hAnsi="Times New Roman" w:cs="Times New Roman"/>
        </w:rPr>
        <w:t> En los delitos de homicidio, lesiones graves, omisión de asistencia familiar prevista en el artículo 150 del Código Penal, violación de la libertad sexual, o delitos que se relacionan con la violencia familiar, el Juez a solicitud de la parte legitimada impondrá una pensión de alimentos para los directamente ofendidos que como consecuencia del hecho punible perpetrado en su agravio se encuentran imposibilitados de obtener el sustento para sus necesidades.</w:t>
      </w:r>
    </w:p>
    <w:p w14:paraId="0E770A4C"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2.</w:t>
      </w:r>
      <w:r w:rsidRPr="00DD5485">
        <w:rPr>
          <w:rFonts w:ascii="Times New Roman" w:hAnsi="Times New Roman" w:cs="Times New Roman"/>
        </w:rPr>
        <w:t xml:space="preserve"> El Juez señalará el monto de la asignación que el imputado o el tercero civil ha de pagar por mensualidades adelantadas, las que serán descontadas de la que se establezca en la sentencia </w:t>
      </w:r>
      <w:proofErr w:type="gramStart"/>
      <w:r w:rsidRPr="00DD5485">
        <w:rPr>
          <w:rFonts w:ascii="Times New Roman" w:hAnsi="Times New Roman" w:cs="Times New Roman"/>
        </w:rPr>
        <w:t>firme.</w:t>
      </w:r>
      <w:r w:rsidRPr="00DD5485">
        <w:rPr>
          <w:rFonts w:ascii="Times New Roman" w:hAnsi="Times New Roman" w:cs="Times New Roman"/>
          <w:b/>
          <w:bCs/>
        </w:rPr>
        <w:t>(</w:t>
      </w:r>
      <w:proofErr w:type="gramEnd"/>
      <w:r w:rsidRPr="00DD5485">
        <w:rPr>
          <w:rFonts w:ascii="Times New Roman" w:hAnsi="Times New Roman" w:cs="Times New Roman"/>
          <w:b/>
          <w:bCs/>
        </w:rPr>
        <w:t>*)</w:t>
      </w:r>
    </w:p>
    <w:p w14:paraId="07D2AEF9"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w:t>
      </w:r>
      <w:proofErr w:type="gramStart"/>
      <w:r w:rsidRPr="00DD5485">
        <w:rPr>
          <w:rFonts w:ascii="Times New Roman" w:hAnsi="Times New Roman" w:cs="Times New Roman"/>
          <w:b/>
          <w:bCs/>
        </w:rPr>
        <w:t>)  Mediante</w:t>
      </w:r>
      <w:proofErr w:type="gramEnd"/>
      <w:r w:rsidRPr="00DD5485">
        <w:rPr>
          <w:rFonts w:ascii="Times New Roman" w:hAnsi="Times New Roman" w:cs="Times New Roman"/>
          <w:b/>
          <w:bCs/>
        </w:rPr>
        <w:t xml:space="preserve"> Oficio </w:t>
      </w:r>
      <w:proofErr w:type="spellStart"/>
      <w:r w:rsidRPr="00DD5485">
        <w:rPr>
          <w:rFonts w:ascii="Times New Roman" w:hAnsi="Times New Roman" w:cs="Times New Roman"/>
          <w:b/>
          <w:bCs/>
        </w:rPr>
        <w:t>N°</w:t>
      </w:r>
      <w:proofErr w:type="spellEnd"/>
      <w:r w:rsidRPr="00DD5485">
        <w:rPr>
          <w:rFonts w:ascii="Times New Roman" w:hAnsi="Times New Roman" w:cs="Times New Roman"/>
          <w:b/>
          <w:bCs/>
        </w:rPr>
        <w:t xml:space="preserve"> 024-2016-DP-PAD, enviado por la Primera Adjunta de la Defensoría del Pueblo, se indica que el presente artículo estaría derogado tácitamente, por la Segunda Disposición Complementaria Derogatoria de la Ley </w:t>
      </w:r>
      <w:proofErr w:type="spellStart"/>
      <w:r w:rsidRPr="00DD5485">
        <w:rPr>
          <w:rFonts w:ascii="Times New Roman" w:hAnsi="Times New Roman" w:cs="Times New Roman"/>
          <w:b/>
          <w:bCs/>
        </w:rPr>
        <w:t>N°</w:t>
      </w:r>
      <w:proofErr w:type="spellEnd"/>
      <w:r w:rsidRPr="00DD5485">
        <w:rPr>
          <w:rFonts w:ascii="Times New Roman" w:hAnsi="Times New Roman" w:cs="Times New Roman"/>
          <w:b/>
          <w:bCs/>
        </w:rPr>
        <w:t xml:space="preserve"> 30364, en la parte que hace referencia a la "violencia familiar". (*)</w:t>
      </w:r>
    </w:p>
    <w:p w14:paraId="388F442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315 Variación y cesación. Trámite y </w:t>
      </w:r>
      <w:proofErr w:type="gramStart"/>
      <w:r w:rsidRPr="00DD5485">
        <w:rPr>
          <w:rFonts w:ascii="Times New Roman" w:hAnsi="Times New Roman" w:cs="Times New Roman"/>
          <w:b/>
          <w:bCs/>
        </w:rPr>
        <w:t>recurso.-</w:t>
      </w:r>
      <w:proofErr w:type="gramEnd"/>
    </w:p>
    <w:p w14:paraId="6B3545E8"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1.</w:t>
      </w:r>
      <w:r w:rsidRPr="00DD5485">
        <w:rPr>
          <w:rFonts w:ascii="Times New Roman" w:hAnsi="Times New Roman" w:cs="Times New Roman"/>
        </w:rPr>
        <w:t> Las medidas previstas en este Título podrán variarse, sustituirse o cesar cuando atendiendo a las circunstancias del caso y con arreglo al principio de proporcionalidad resulte indispensable hacerlo.</w:t>
      </w:r>
    </w:p>
    <w:p w14:paraId="75C7BDA7" w14:textId="77777777" w:rsidR="00621F97"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2.</w:t>
      </w:r>
      <w:r w:rsidRPr="00DD5485">
        <w:rPr>
          <w:rFonts w:ascii="Times New Roman" w:hAnsi="Times New Roman" w:cs="Times New Roman"/>
        </w:rPr>
        <w:t> La imposición, variación o cesación se acordarán previo traslado, por tres días, a las partes. Contra estas decisiones procede recurso de apelación. Rige, en lo pertinente, lo dispuesto en los numerales 2) y 3) del artículo 278.</w:t>
      </w:r>
    </w:p>
    <w:p w14:paraId="272589E4" w14:textId="77777777" w:rsidR="00DD5485" w:rsidRDefault="00DD5485" w:rsidP="00DD5485">
      <w:pPr>
        <w:jc w:val="both"/>
        <w:rPr>
          <w:rFonts w:ascii="Times New Roman" w:hAnsi="Times New Roman" w:cs="Times New Roman"/>
        </w:rPr>
      </w:pPr>
    </w:p>
    <w:p w14:paraId="1C207CF2" w14:textId="77777777" w:rsidR="00DD5485" w:rsidRPr="00DD5485" w:rsidRDefault="00DD5485" w:rsidP="00DD5485">
      <w:pPr>
        <w:jc w:val="both"/>
        <w:rPr>
          <w:rFonts w:ascii="Times New Roman" w:hAnsi="Times New Roman" w:cs="Times New Roman"/>
        </w:rPr>
      </w:pPr>
    </w:p>
    <w:p w14:paraId="0AC3B0EC" w14:textId="77777777" w:rsidR="00621F97" w:rsidRPr="00DD5485" w:rsidRDefault="00621F97" w:rsidP="00DD5485">
      <w:pPr>
        <w:jc w:val="center"/>
        <w:rPr>
          <w:rFonts w:ascii="Times New Roman" w:hAnsi="Times New Roman" w:cs="Times New Roman"/>
        </w:rPr>
      </w:pPr>
      <w:r w:rsidRPr="00DD5485">
        <w:rPr>
          <w:rFonts w:ascii="Times New Roman" w:hAnsi="Times New Roman" w:cs="Times New Roman"/>
          <w:b/>
          <w:bCs/>
        </w:rPr>
        <w:t>TÍTULO X</w:t>
      </w:r>
    </w:p>
    <w:p w14:paraId="10670DF3" w14:textId="77777777" w:rsidR="00621F97" w:rsidRPr="00DD5485" w:rsidRDefault="00621F97" w:rsidP="00DD5485">
      <w:pPr>
        <w:jc w:val="center"/>
        <w:rPr>
          <w:rFonts w:ascii="Times New Roman" w:hAnsi="Times New Roman" w:cs="Times New Roman"/>
        </w:rPr>
      </w:pPr>
      <w:r w:rsidRPr="00DD5485">
        <w:rPr>
          <w:rFonts w:ascii="Times New Roman" w:hAnsi="Times New Roman" w:cs="Times New Roman"/>
          <w:b/>
          <w:bCs/>
        </w:rPr>
        <w:t>LA INCAUTACIÓN</w:t>
      </w:r>
    </w:p>
    <w:p w14:paraId="5C8EF04D"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xml:space="preserve">     Artículo 316 Objeto de la </w:t>
      </w:r>
      <w:proofErr w:type="gramStart"/>
      <w:r w:rsidRPr="00DD5485">
        <w:rPr>
          <w:rFonts w:ascii="Times New Roman" w:hAnsi="Times New Roman" w:cs="Times New Roman"/>
          <w:b/>
          <w:bCs/>
        </w:rPr>
        <w:t>incautación.-</w:t>
      </w:r>
      <w:proofErr w:type="gramEnd"/>
    </w:p>
    <w:p w14:paraId="72A5AFAF"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1.</w:t>
      </w:r>
      <w:r w:rsidRPr="00DD5485">
        <w:rPr>
          <w:rFonts w:ascii="Times New Roman" w:hAnsi="Times New Roman" w:cs="Times New Roman"/>
        </w:rPr>
        <w:t> Los efectos provenientes de la infracción penal o los instrumentos con que se hubiere ejecutado, así como los objetos del delito permitidos por la Ley, siempre que exista peligro por la demora, pueden ser incautados durante las primeras diligencias y en el curso de la Investigación Preparatoria, ya sea por la Policía o por el Ministerio Público.</w:t>
      </w:r>
    </w:p>
    <w:p w14:paraId="5951B42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lastRenderedPageBreak/>
        <w:t>     </w:t>
      </w:r>
      <w:r w:rsidRPr="00DD5485">
        <w:rPr>
          <w:rFonts w:ascii="Times New Roman" w:hAnsi="Times New Roman" w:cs="Times New Roman"/>
          <w:b/>
          <w:bCs/>
        </w:rPr>
        <w:t>2.</w:t>
      </w:r>
      <w:r w:rsidRPr="00DD5485">
        <w:rPr>
          <w:rFonts w:ascii="Times New Roman" w:hAnsi="Times New Roman" w:cs="Times New Roman"/>
        </w:rPr>
        <w:t> Acto seguido, el Fiscal requerirá inmediatamente al Juez de la Investigación Preparatoria la expedición de una resolución confirmatoria, la cual se emitirá, sin trámite alguno, en el plazo de dos días.</w:t>
      </w:r>
    </w:p>
    <w:p w14:paraId="2E780AAA"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3.</w:t>
      </w:r>
      <w:r w:rsidRPr="00DD5485">
        <w:rPr>
          <w:rFonts w:ascii="Times New Roman" w:hAnsi="Times New Roman" w:cs="Times New Roman"/>
        </w:rPr>
        <w:t> En todo caso, para dictar la medida se tendrá en cuenta las previsiones y limitaciones establecidas en los artículos 102 y 103 del Código Penal.</w:t>
      </w:r>
    </w:p>
    <w:p w14:paraId="4E3DE9D5"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317 Intervención </w:t>
      </w:r>
      <w:proofErr w:type="gramStart"/>
      <w:r w:rsidRPr="00DD5485">
        <w:rPr>
          <w:rFonts w:ascii="Times New Roman" w:hAnsi="Times New Roman" w:cs="Times New Roman"/>
          <w:b/>
          <w:bCs/>
        </w:rPr>
        <w:t>Judicial.-</w:t>
      </w:r>
      <w:proofErr w:type="gramEnd"/>
    </w:p>
    <w:p w14:paraId="3840748F"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1.</w:t>
      </w:r>
      <w:r w:rsidRPr="00DD5485">
        <w:rPr>
          <w:rFonts w:ascii="Times New Roman" w:hAnsi="Times New Roman" w:cs="Times New Roman"/>
        </w:rPr>
        <w:t> Si no existe peligro por la demora, las partes deberán requerir al Juez la expedición de la medida de incautación. Para estos efectos, así como para decidir en el supuesto previsto en el artículo anterior, debe existir peligro de que la libre disponibilidad de los bienes relacionados con el delito pueda agravar o prolongar sus consecuencias o facilitar la comisión de otros delitos.</w:t>
      </w:r>
    </w:p>
    <w:p w14:paraId="1BC4662C"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2.</w:t>
      </w:r>
      <w:r w:rsidRPr="00DD5485">
        <w:rPr>
          <w:rFonts w:ascii="Times New Roman" w:hAnsi="Times New Roman" w:cs="Times New Roman"/>
        </w:rPr>
        <w:t> Rige el numeral 3 del artículo 316.</w:t>
      </w:r>
    </w:p>
    <w:p w14:paraId="58905FC1"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i/>
          <w:iCs/>
        </w:rPr>
        <w:t xml:space="preserve">Artículo 318 Bienes </w:t>
      </w:r>
      <w:proofErr w:type="gramStart"/>
      <w:r w:rsidRPr="00DD5485">
        <w:rPr>
          <w:rFonts w:ascii="Times New Roman" w:hAnsi="Times New Roman" w:cs="Times New Roman"/>
          <w:b/>
          <w:bCs/>
          <w:i/>
          <w:iCs/>
        </w:rPr>
        <w:t>incautados.-</w:t>
      </w:r>
      <w:proofErr w:type="gramEnd"/>
    </w:p>
    <w:p w14:paraId="35B64AAD"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1.</w:t>
      </w:r>
      <w:r w:rsidRPr="00DD5485">
        <w:rPr>
          <w:rFonts w:ascii="Times New Roman" w:hAnsi="Times New Roman" w:cs="Times New Roman"/>
        </w:rPr>
        <w:t> </w:t>
      </w:r>
      <w:r w:rsidRPr="00DD5485">
        <w:rPr>
          <w:rFonts w:ascii="Times New Roman" w:hAnsi="Times New Roman" w:cs="Times New Roman"/>
          <w:i/>
          <w:iCs/>
        </w:rPr>
        <w:t>Los bienes objeto de incautación deben ser registrados con exactitud y debidamente individualizados, estableciéndose los mecanismos de seguridad para evitar confusiones. De la ejecución de la medida se debe levantar un acta, que será firmada por los participantes en el acto. La Fiscalía de la Nación dictará las disposiciones reglamentarias necesarias para garantizar la corrección y eficacia de la diligencia, así como para determinar el lugar de custodia y las reglas de administración de los bienes incautados.</w:t>
      </w:r>
    </w:p>
    <w:p w14:paraId="2D5BA757"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2.</w:t>
      </w:r>
      <w:r w:rsidRPr="00DD5485">
        <w:rPr>
          <w:rFonts w:ascii="Times New Roman" w:hAnsi="Times New Roman" w:cs="Times New Roman"/>
        </w:rPr>
        <w:t> </w:t>
      </w:r>
      <w:r w:rsidRPr="00DD5485">
        <w:rPr>
          <w:rFonts w:ascii="Times New Roman" w:hAnsi="Times New Roman" w:cs="Times New Roman"/>
          <w:i/>
          <w:iCs/>
        </w:rPr>
        <w:t>Sin perjuicio de lo anterior, si se trata de incautación de bienes muebles se procederá de manera que se tomen bajo custodia y -si es posible- se inscribirá en el registro correspondiente. Si se trata de bienes inmuebles o de derecho sobre aquellos, adicionalmente a su ocupación, se procederá de manera que dicha medida se anote en el registro respectivo, en cuyo caso se instará la orden judicial respectiva.</w:t>
      </w:r>
    </w:p>
    <w:p w14:paraId="302F7BF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3.</w:t>
      </w:r>
      <w:r w:rsidRPr="00DD5485">
        <w:rPr>
          <w:rFonts w:ascii="Times New Roman" w:hAnsi="Times New Roman" w:cs="Times New Roman"/>
        </w:rPr>
        <w:t> </w:t>
      </w:r>
      <w:r w:rsidRPr="00DD5485">
        <w:rPr>
          <w:rFonts w:ascii="Times New Roman" w:hAnsi="Times New Roman" w:cs="Times New Roman"/>
          <w:i/>
          <w:iCs/>
        </w:rPr>
        <w:t>El bien incautado, si no peligran los fines de aseguramiento que justificaron su adopción, si la Ley lo permite, puede ser:</w:t>
      </w:r>
    </w:p>
    <w:p w14:paraId="28B27D08"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a)</w:t>
      </w:r>
      <w:r w:rsidRPr="00DD5485">
        <w:rPr>
          <w:rFonts w:ascii="Times New Roman" w:hAnsi="Times New Roman" w:cs="Times New Roman"/>
        </w:rPr>
        <w:t> </w:t>
      </w:r>
      <w:r w:rsidRPr="00DD5485">
        <w:rPr>
          <w:rFonts w:ascii="Times New Roman" w:hAnsi="Times New Roman" w:cs="Times New Roman"/>
          <w:i/>
          <w:iCs/>
        </w:rPr>
        <w:t>Devuelto al afectado a cambio del depósito inmediato de su valor; o,</w:t>
      </w:r>
    </w:p>
    <w:p w14:paraId="62736363"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b)</w:t>
      </w:r>
      <w:r w:rsidRPr="00DD5485">
        <w:rPr>
          <w:rFonts w:ascii="Times New Roman" w:hAnsi="Times New Roman" w:cs="Times New Roman"/>
        </w:rPr>
        <w:t> </w:t>
      </w:r>
      <w:r w:rsidRPr="00DD5485">
        <w:rPr>
          <w:rFonts w:ascii="Times New Roman" w:hAnsi="Times New Roman" w:cs="Times New Roman"/>
          <w:i/>
          <w:iCs/>
        </w:rPr>
        <w:t>Entregado provisionalmente al afectado, bajo reserva de una reversión en todo momento, para continuar utilizándolo provisionalmente hasta la conclusión del proceso. En el primer supuesto, el importe depositado ocupa el lugar del bien; y, en el segundo supuesto, la medida requerirá que el afectado presente caución, garantía real o cumpla determinadas condiciones.</w:t>
      </w:r>
    </w:p>
    <w:p w14:paraId="7FB8B1BD"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4.</w:t>
      </w:r>
      <w:r w:rsidRPr="00DD5485">
        <w:rPr>
          <w:rFonts w:ascii="Times New Roman" w:hAnsi="Times New Roman" w:cs="Times New Roman"/>
        </w:rPr>
        <w:t> </w:t>
      </w:r>
      <w:r w:rsidRPr="00DD5485">
        <w:rPr>
          <w:rFonts w:ascii="Times New Roman" w:hAnsi="Times New Roman" w:cs="Times New Roman"/>
          <w:i/>
          <w:iCs/>
        </w:rPr>
        <w:t>Si se alega sobre el bien incautado un derecho de propiedad de persona distinta del imputado o si otra persona tiene sobre el bien un derecho cuya extinción podría ser ordenada en el caso de la incautación o del decomiso, se autorizará su participación en el proceso. En este caso el participante en la incautación será oído, personalmente o por escrito, y podrá oponerse a la incautación.</w:t>
      </w:r>
    </w:p>
    <w:p w14:paraId="6B87ABA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xml:space="preserve">     Para el esclarecimiento de tales hechos, se puede ordenar la comparecencia personal del participante de la incautación. Si no comparece sin justificación suficiente, se aplicarán los mismos apremios que para los testigos. En todo caso, se puede deliberar y resolver sin su presentación, previa audiencia con citación de las </w:t>
      </w:r>
      <w:proofErr w:type="gramStart"/>
      <w:r w:rsidRPr="00DD5485">
        <w:rPr>
          <w:rFonts w:ascii="Times New Roman" w:hAnsi="Times New Roman" w:cs="Times New Roman"/>
          <w:i/>
          <w:iCs/>
        </w:rPr>
        <w:t>partes.</w:t>
      </w:r>
      <w:r w:rsidRPr="00DD5485">
        <w:rPr>
          <w:rFonts w:ascii="Times New Roman" w:hAnsi="Times New Roman" w:cs="Times New Roman"/>
          <w:b/>
          <w:bCs/>
        </w:rPr>
        <w:t>(</w:t>
      </w:r>
      <w:proofErr w:type="gramEnd"/>
      <w:r w:rsidRPr="00DD5485">
        <w:rPr>
          <w:rFonts w:ascii="Times New Roman" w:hAnsi="Times New Roman" w:cs="Times New Roman"/>
          <w:b/>
          <w:bCs/>
        </w:rPr>
        <w:t>*)</w:t>
      </w:r>
    </w:p>
    <w:p w14:paraId="4ECFFEA7"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Artículo modificado por el </w:t>
      </w:r>
      <w:hyperlink r:id="rId178" w:anchor="/detallenorma/H946707" w:history="1">
        <w:r w:rsidRPr="00DD5485">
          <w:rPr>
            <w:rStyle w:val="Hipervnculo"/>
            <w:rFonts w:ascii="Times New Roman" w:hAnsi="Times New Roman" w:cs="Times New Roman"/>
            <w:b/>
            <w:bCs/>
          </w:rPr>
          <w:t>Artículo 3 del Decreto Legislativo Nº 983</w:t>
        </w:r>
      </w:hyperlink>
      <w:r w:rsidRPr="00DD5485">
        <w:rPr>
          <w:rFonts w:ascii="Times New Roman" w:hAnsi="Times New Roman" w:cs="Times New Roman"/>
        </w:rPr>
        <w:t>, publicado el 22 julio 2007, cuyo texto es el siguiente:</w:t>
      </w:r>
    </w:p>
    <w:p w14:paraId="1C692B4E"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i/>
          <w:iCs/>
        </w:rPr>
        <w:t>     </w:t>
      </w:r>
      <w:r w:rsidRPr="00DD5485">
        <w:rPr>
          <w:rFonts w:ascii="Times New Roman" w:hAnsi="Times New Roman" w:cs="Times New Roman"/>
        </w:rPr>
        <w:t> </w:t>
      </w:r>
      <w:r w:rsidRPr="00DD5485">
        <w:rPr>
          <w:rFonts w:ascii="Times New Roman" w:hAnsi="Times New Roman" w:cs="Times New Roman"/>
          <w:b/>
          <w:bCs/>
        </w:rPr>
        <w:t>“Artículo 318.- Bienes incautados</w:t>
      </w:r>
    </w:p>
    <w:p w14:paraId="09AF12A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lastRenderedPageBreak/>
        <w:t>     </w:t>
      </w:r>
      <w:r w:rsidRPr="00DD5485">
        <w:rPr>
          <w:rFonts w:ascii="Times New Roman" w:hAnsi="Times New Roman" w:cs="Times New Roman"/>
        </w:rPr>
        <w:t> 1. Los bienes objeto de incautación deben ser registrados con exactitud y debidamente individualizados, estableciéndose los mecanismos de seguridad para evitar confusiones. De la ejecución de la medida se debe levantar un acta, que será firmada por los participantes en el acto. La Fiscalía de la Nación dictará las disposiciones reglamentarias necesarias para garantizar la corrección y eficacia de la diligencia, así como para determinar el lugar de custodia y las reglas de administración de los bienes incautados.</w:t>
      </w:r>
    </w:p>
    <w:p w14:paraId="1C6A3BF3"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2. Sin perjuicio de lo anterior, si se trata de incautación de bienes muebles se procederá de manera que se tomen bajo custodia y -si es posible- se inscribirá en el registro correspondiente. Si se trata de bienes inmuebles o de derecho sobre aquellos, adicionalmente a su ocupación, se procederá de manera que dicha medida se anote en el registro respectivo, en cuyo caso se instará la orden judicial respectiva. De igual forma, se procederá cuando se dicte la medida de incautación sobre bienes inscribibles. Cuando los bienes incautados no se encuentren a nombre del inculpado se inscribirá dicha medida cursándose los partes a los Registros Públicos, debiendo el funcionario competente proceder conforme al mandato judicial.</w:t>
      </w:r>
    </w:p>
    <w:p w14:paraId="328A991E"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3. El bien incautado, si no peligran los fines de aseguramiento que justificaron su adopción, si la Ley lo permite, puede ser:</w:t>
      </w:r>
    </w:p>
    <w:p w14:paraId="0A20E473"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a) Devuelto al afectado a cambio del depósito inmediato de su valor; o,</w:t>
      </w:r>
    </w:p>
    <w:p w14:paraId="2AE8CD5F"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b) Entregado provisionalmente al afectado, bajo reserva de una reversión en todo momento, para continuar utilizándolo provisionalmente hasta la conclusión del proceso. En el primer supuesto, el importe depositado ocupa el lugar del bien; y, en el segundo supuesto, la medida requerirá que el afectado presente caución, garantía real o cumpla determinadas condiciones.</w:t>
      </w:r>
    </w:p>
    <w:p w14:paraId="401B74D4"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4. Si se alega sobre el bien incautado un derecho de propiedad de persona distinta del imputado o si otra persona tiene sobre el bien un derecho adquirido de buena fe cuya extinción podría ser ordenada en el caso de la incautación o del decomiso, se autorizará su participación en el proceso. En este caso el participante en la incautación será oído, personalmente o por escrito, y podrá oponerse a la incautación.</w:t>
      </w:r>
    </w:p>
    <w:p w14:paraId="785DAF25"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Para el esclarecimiento de tales hechos, se puede ordenar la comparecencia personal del participante de la incautación. Si no comparece sin justificación suficiente, se aplicarán los mismos apremios que para los testigos. En todo caso, se puede deliberar y resolver sin su presentación, previa audiencia con citación de las partes.</w:t>
      </w:r>
      <w:r w:rsidRPr="00DD5485">
        <w:rPr>
          <w:rFonts w:ascii="Times New Roman" w:hAnsi="Times New Roman" w:cs="Times New Roman"/>
          <w:b/>
          <w:bCs/>
        </w:rPr>
        <w:t>”</w:t>
      </w:r>
    </w:p>
    <w:p w14:paraId="3D151F3E"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w:t>
      </w:r>
      <w:r w:rsidRPr="00DD5485">
        <w:rPr>
          <w:rFonts w:ascii="Times New Roman" w:hAnsi="Times New Roman" w:cs="Times New Roman"/>
        </w:rPr>
        <w:t> </w:t>
      </w:r>
      <w:r w:rsidRPr="00DD5485">
        <w:rPr>
          <w:rFonts w:ascii="Times New Roman" w:hAnsi="Times New Roman" w:cs="Times New Roman"/>
          <w:b/>
          <w:bCs/>
          <w:i/>
          <w:iCs/>
        </w:rPr>
        <w:t xml:space="preserve">Artículo 319 Variación y reexamen de la </w:t>
      </w:r>
      <w:proofErr w:type="gramStart"/>
      <w:r w:rsidRPr="00DD5485">
        <w:rPr>
          <w:rFonts w:ascii="Times New Roman" w:hAnsi="Times New Roman" w:cs="Times New Roman"/>
          <w:b/>
          <w:bCs/>
          <w:i/>
          <w:iCs/>
        </w:rPr>
        <w:t>incautación.-</w:t>
      </w:r>
      <w:proofErr w:type="gramEnd"/>
    </w:p>
    <w:p w14:paraId="6E5C70A7"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1.</w:t>
      </w:r>
      <w:r w:rsidRPr="00DD5485">
        <w:rPr>
          <w:rFonts w:ascii="Times New Roman" w:hAnsi="Times New Roman" w:cs="Times New Roman"/>
        </w:rPr>
        <w:t> </w:t>
      </w:r>
      <w:r w:rsidRPr="00DD5485">
        <w:rPr>
          <w:rFonts w:ascii="Times New Roman" w:hAnsi="Times New Roman" w:cs="Times New Roman"/>
          <w:i/>
          <w:iCs/>
        </w:rPr>
        <w:t>Si varían los presupuestos que determinaron la imposición de la medida de incautación, ésta será levantada inmediatamente, a solicitud del Ministerio Público o del interesado.</w:t>
      </w:r>
    </w:p>
    <w:p w14:paraId="6B5A9C6B"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2.</w:t>
      </w:r>
      <w:r w:rsidRPr="00DD5485">
        <w:rPr>
          <w:rFonts w:ascii="Times New Roman" w:hAnsi="Times New Roman" w:cs="Times New Roman"/>
        </w:rPr>
        <w:t> </w:t>
      </w:r>
      <w:r w:rsidRPr="00DD5485">
        <w:rPr>
          <w:rFonts w:ascii="Times New Roman" w:hAnsi="Times New Roman" w:cs="Times New Roman"/>
          <w:i/>
          <w:iCs/>
        </w:rPr>
        <w:t>Las personas que se consideren propietarios de los bienes incautados y que no han intervenido en el delito investigado, podrán solicitar el reexamen de la medida de incautación, a fin de que se levante y se le entreguen los bienes de su propiedad.</w:t>
      </w:r>
    </w:p>
    <w:p w14:paraId="0E2FA87D"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i/>
          <w:iCs/>
        </w:rPr>
        <w:t>     </w:t>
      </w:r>
      <w:r w:rsidRPr="00DD5485">
        <w:rPr>
          <w:rFonts w:ascii="Times New Roman" w:hAnsi="Times New Roman" w:cs="Times New Roman"/>
          <w:b/>
          <w:bCs/>
          <w:i/>
          <w:iCs/>
        </w:rPr>
        <w:t>3.</w:t>
      </w:r>
      <w:r w:rsidRPr="00DD5485">
        <w:rPr>
          <w:rFonts w:ascii="Times New Roman" w:hAnsi="Times New Roman" w:cs="Times New Roman"/>
        </w:rPr>
        <w:t> </w:t>
      </w:r>
      <w:r w:rsidRPr="00DD5485">
        <w:rPr>
          <w:rFonts w:ascii="Times New Roman" w:hAnsi="Times New Roman" w:cs="Times New Roman"/>
          <w:i/>
          <w:iCs/>
        </w:rPr>
        <w:t xml:space="preserve">Los autos que se pronuncian sobre la variación y el reexamen de la incautación se dictarán previa audiencia, a la que también asistirá el peticionario. Contra ellos procede recurso de apelación. Rige, en lo pertinente, lo dispuesto en el numeral 2) del artículo 278 y en los numerales 2) y 3) del artículo </w:t>
      </w:r>
      <w:proofErr w:type="gramStart"/>
      <w:r w:rsidRPr="00DD5485">
        <w:rPr>
          <w:rFonts w:ascii="Times New Roman" w:hAnsi="Times New Roman" w:cs="Times New Roman"/>
          <w:i/>
          <w:iCs/>
        </w:rPr>
        <w:t>279.</w:t>
      </w:r>
      <w:r w:rsidRPr="00DD5485">
        <w:rPr>
          <w:rFonts w:ascii="Times New Roman" w:hAnsi="Times New Roman" w:cs="Times New Roman"/>
          <w:b/>
          <w:bCs/>
        </w:rPr>
        <w:t>(</w:t>
      </w:r>
      <w:proofErr w:type="gramEnd"/>
      <w:r w:rsidRPr="00DD5485">
        <w:rPr>
          <w:rFonts w:ascii="Times New Roman" w:hAnsi="Times New Roman" w:cs="Times New Roman"/>
          <w:b/>
          <w:bCs/>
        </w:rPr>
        <w:t>*)</w:t>
      </w:r>
    </w:p>
    <w:p w14:paraId="555F816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t>(*) Artículo modificado por el </w:t>
      </w:r>
      <w:hyperlink r:id="rId179" w:anchor="/detallenorma/H946707" w:history="1">
        <w:r w:rsidRPr="00DD5485">
          <w:rPr>
            <w:rStyle w:val="Hipervnculo"/>
            <w:rFonts w:ascii="Times New Roman" w:hAnsi="Times New Roman" w:cs="Times New Roman"/>
            <w:b/>
            <w:bCs/>
          </w:rPr>
          <w:t>Artículo 3 del Decreto Legislativo Nº 983</w:t>
        </w:r>
      </w:hyperlink>
      <w:r w:rsidRPr="00DD5485">
        <w:rPr>
          <w:rFonts w:ascii="Times New Roman" w:hAnsi="Times New Roman" w:cs="Times New Roman"/>
          <w:b/>
          <w:bCs/>
        </w:rPr>
        <w:t>, publicado el 22 julio 2007, cuyo texto es el siguiente:</w:t>
      </w:r>
    </w:p>
    <w:p w14:paraId="4BF32208"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i/>
          <w:iCs/>
        </w:rPr>
        <w:t>     </w:t>
      </w:r>
      <w:r w:rsidRPr="00DD5485">
        <w:rPr>
          <w:rFonts w:ascii="Times New Roman" w:hAnsi="Times New Roman" w:cs="Times New Roman"/>
        </w:rPr>
        <w:t> </w:t>
      </w:r>
      <w:r w:rsidRPr="00DD5485">
        <w:rPr>
          <w:rFonts w:ascii="Times New Roman" w:hAnsi="Times New Roman" w:cs="Times New Roman"/>
          <w:b/>
          <w:bCs/>
        </w:rPr>
        <w:t>“Artículo 319.- Variación y reexamen de la incautación</w:t>
      </w:r>
    </w:p>
    <w:p w14:paraId="496D64CC"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b/>
          <w:bCs/>
        </w:rPr>
        <w:lastRenderedPageBreak/>
        <w:t>     </w:t>
      </w:r>
      <w:r w:rsidRPr="00DD5485">
        <w:rPr>
          <w:rFonts w:ascii="Times New Roman" w:hAnsi="Times New Roman" w:cs="Times New Roman"/>
        </w:rPr>
        <w:t> a) Si varían los presupuestos que determinaron la imposición de la medida de incautación, ésta será levantada inmediatamente, a solicitud del Ministerio Público o del interesado.</w:t>
      </w:r>
    </w:p>
    <w:p w14:paraId="04C0C26D"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xml:space="preserve">     b) Las personas que se consideren propietarios de buena fe de los bienes incautados y que no han intervenido en el delito investigado, podrán solicitar el reexamen de la medida de incautación, </w:t>
      </w:r>
      <w:proofErr w:type="gramStart"/>
      <w:r w:rsidRPr="00DD5485">
        <w:rPr>
          <w:rFonts w:ascii="Times New Roman" w:hAnsi="Times New Roman" w:cs="Times New Roman"/>
        </w:rPr>
        <w:t>a fin que</w:t>
      </w:r>
      <w:proofErr w:type="gramEnd"/>
      <w:r w:rsidRPr="00DD5485">
        <w:rPr>
          <w:rFonts w:ascii="Times New Roman" w:hAnsi="Times New Roman" w:cs="Times New Roman"/>
        </w:rPr>
        <w:t xml:space="preserve"> se levante y se le entreguen los bienes de su propiedad. (*) RECTIFICADO POR FE DE ERRATAS</w:t>
      </w:r>
    </w:p>
    <w:p w14:paraId="71EF7AAE"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c) Los autos que se pronuncian sobre la variación y el reexamen de la incautación se dictarán previa audiencia, a la que también asistirá el peticionario. Contra ellos procede recurso de apelación. Rige, en lo pertinente, lo dispuesto en el numeral 2) del artículo 278 y en los numerales 2) y 3) del artículo 279.</w:t>
      </w:r>
      <w:r w:rsidRPr="00DD5485">
        <w:rPr>
          <w:rFonts w:ascii="Times New Roman" w:hAnsi="Times New Roman" w:cs="Times New Roman"/>
          <w:b/>
          <w:bCs/>
        </w:rPr>
        <w:t>”</w:t>
      </w:r>
    </w:p>
    <w:p w14:paraId="0B425010"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 xml:space="preserve">Artículo 320 Pérdida de eficacia de la </w:t>
      </w:r>
      <w:proofErr w:type="gramStart"/>
      <w:r w:rsidRPr="00DD5485">
        <w:rPr>
          <w:rFonts w:ascii="Times New Roman" w:hAnsi="Times New Roman" w:cs="Times New Roman"/>
          <w:b/>
          <w:bCs/>
        </w:rPr>
        <w:t>incautación.-</w:t>
      </w:r>
      <w:proofErr w:type="gramEnd"/>
    </w:p>
    <w:p w14:paraId="0A062A31"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1.</w:t>
      </w:r>
      <w:r w:rsidRPr="00DD5485">
        <w:rPr>
          <w:rFonts w:ascii="Times New Roman" w:hAnsi="Times New Roman" w:cs="Times New Roman"/>
        </w:rPr>
        <w:t> Dictada sentencia absolutoria, auto de sobreseimiento o de archivo de las actuaciones, los bienes incautados se restituirán a quien tenga derecho, salvo que se trate de bienes intrínsecamente delictivos. El auto, que se emitirá sin trámite alguno, será de ejecución inmediata.</w:t>
      </w:r>
    </w:p>
    <w:p w14:paraId="298D4C01" w14:textId="77777777" w:rsidR="00621F97" w:rsidRPr="00DD5485" w:rsidRDefault="00621F97" w:rsidP="00DD5485">
      <w:pPr>
        <w:jc w:val="both"/>
        <w:rPr>
          <w:rFonts w:ascii="Times New Roman" w:hAnsi="Times New Roman" w:cs="Times New Roman"/>
        </w:rPr>
      </w:pPr>
      <w:r w:rsidRPr="00DD5485">
        <w:rPr>
          <w:rFonts w:ascii="Times New Roman" w:hAnsi="Times New Roman" w:cs="Times New Roman"/>
        </w:rPr>
        <w:t>     </w:t>
      </w:r>
      <w:r w:rsidRPr="00DD5485">
        <w:rPr>
          <w:rFonts w:ascii="Times New Roman" w:hAnsi="Times New Roman" w:cs="Times New Roman"/>
          <w:b/>
          <w:bCs/>
        </w:rPr>
        <w:t>2.</w:t>
      </w:r>
      <w:r w:rsidRPr="00DD5485">
        <w:rPr>
          <w:rFonts w:ascii="Times New Roman" w:hAnsi="Times New Roman" w:cs="Times New Roman"/>
        </w:rPr>
        <w:t> La restitución no será ordenada si, a solicitud de las partes legitimadas, se deben garantizar -cuando corresponda- el pago de las responsabilidades pecuniarias del delito y las costas.</w:t>
      </w:r>
    </w:p>
    <w:p w14:paraId="79520E1E" w14:textId="77777777" w:rsidR="007656C8" w:rsidRPr="00DD5485" w:rsidRDefault="007656C8" w:rsidP="00DD5485">
      <w:pPr>
        <w:jc w:val="both"/>
        <w:rPr>
          <w:rFonts w:ascii="Times New Roman" w:hAnsi="Times New Roman" w:cs="Times New Roman"/>
        </w:rPr>
      </w:pPr>
    </w:p>
    <w:sectPr w:rsidR="007656C8" w:rsidRPr="00DD5485" w:rsidSect="00621F97">
      <w:footerReference w:type="default" r:id="rId18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4212D" w14:textId="77777777" w:rsidR="00751E23" w:rsidRDefault="00751E23" w:rsidP="00621F97">
      <w:pPr>
        <w:spacing w:after="0" w:line="240" w:lineRule="auto"/>
      </w:pPr>
      <w:r>
        <w:separator/>
      </w:r>
    </w:p>
  </w:endnote>
  <w:endnote w:type="continuationSeparator" w:id="0">
    <w:p w14:paraId="3550FCBD" w14:textId="77777777" w:rsidR="00751E23" w:rsidRDefault="00751E23" w:rsidP="00621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5653006"/>
      <w:docPartObj>
        <w:docPartGallery w:val="Page Numbers (Bottom of Page)"/>
        <w:docPartUnique/>
      </w:docPartObj>
    </w:sdtPr>
    <w:sdtContent>
      <w:sdt>
        <w:sdtPr>
          <w:id w:val="-1769616900"/>
          <w:docPartObj>
            <w:docPartGallery w:val="Page Numbers (Top of Page)"/>
            <w:docPartUnique/>
          </w:docPartObj>
        </w:sdtPr>
        <w:sdtContent>
          <w:p w14:paraId="160C2D00" w14:textId="32D6E1D2" w:rsidR="00621F97" w:rsidRDefault="00621F97">
            <w:pPr>
              <w:pStyle w:val="Piedepgina"/>
              <w:jc w:val="right"/>
            </w:pPr>
            <w:r>
              <w:rPr>
                <w:lang w:val="es-ES"/>
              </w:rPr>
              <w:t xml:space="preserve">Página </w:t>
            </w:r>
            <w:r>
              <w:rPr>
                <w:b/>
                <w:bCs/>
              </w:rPr>
              <w:fldChar w:fldCharType="begin"/>
            </w:r>
            <w:r>
              <w:rPr>
                <w:b/>
                <w:bCs/>
              </w:rPr>
              <w:instrText>PAGE</w:instrText>
            </w:r>
            <w:r>
              <w:rPr>
                <w:b/>
                <w:bCs/>
              </w:rPr>
              <w:fldChar w:fldCharType="separate"/>
            </w:r>
            <w:r>
              <w:rPr>
                <w:b/>
                <w:bCs/>
                <w:lang w:val="es-ES"/>
              </w:rPr>
              <w:t>2</w:t>
            </w:r>
            <w:r>
              <w:rPr>
                <w:b/>
                <w:bCs/>
              </w:rPr>
              <w:fldChar w:fldCharType="end"/>
            </w:r>
            <w:r>
              <w:rPr>
                <w:lang w:val="es-ES"/>
              </w:rPr>
              <w:t xml:space="preserve"> de </w:t>
            </w:r>
            <w:r>
              <w:rPr>
                <w:b/>
                <w:bCs/>
              </w:rPr>
              <w:fldChar w:fldCharType="begin"/>
            </w:r>
            <w:r>
              <w:rPr>
                <w:b/>
                <w:bCs/>
              </w:rPr>
              <w:instrText>NUMPAGES</w:instrText>
            </w:r>
            <w:r>
              <w:rPr>
                <w:b/>
                <w:bCs/>
              </w:rPr>
              <w:fldChar w:fldCharType="separate"/>
            </w:r>
            <w:r>
              <w:rPr>
                <w:b/>
                <w:bCs/>
                <w:lang w:val="es-ES"/>
              </w:rPr>
              <w:t>2</w:t>
            </w:r>
            <w:r>
              <w:rPr>
                <w:b/>
                <w:bCs/>
              </w:rPr>
              <w:fldChar w:fldCharType="end"/>
            </w:r>
          </w:p>
        </w:sdtContent>
      </w:sdt>
    </w:sdtContent>
  </w:sdt>
  <w:p w14:paraId="73447062" w14:textId="77777777" w:rsidR="00621F97" w:rsidRDefault="00621F9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874BA" w14:textId="77777777" w:rsidR="00751E23" w:rsidRDefault="00751E23" w:rsidP="00621F97">
      <w:pPr>
        <w:spacing w:after="0" w:line="240" w:lineRule="auto"/>
      </w:pPr>
      <w:r>
        <w:separator/>
      </w:r>
    </w:p>
  </w:footnote>
  <w:footnote w:type="continuationSeparator" w:id="0">
    <w:p w14:paraId="35C73A4F" w14:textId="77777777" w:rsidR="00751E23" w:rsidRDefault="00751E23" w:rsidP="00621F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F97"/>
    <w:rsid w:val="00035025"/>
    <w:rsid w:val="002030EF"/>
    <w:rsid w:val="003754CC"/>
    <w:rsid w:val="003913B2"/>
    <w:rsid w:val="00621F97"/>
    <w:rsid w:val="00725431"/>
    <w:rsid w:val="00751E23"/>
    <w:rsid w:val="007656C8"/>
    <w:rsid w:val="008A7865"/>
    <w:rsid w:val="009271EC"/>
    <w:rsid w:val="0093770A"/>
    <w:rsid w:val="009A08F9"/>
    <w:rsid w:val="00DD0B2F"/>
    <w:rsid w:val="00DD548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AD512"/>
  <w15:chartTrackingRefBased/>
  <w15:docId w15:val="{E2881B8F-3A48-4A06-B57B-4AD9CDED2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21F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21F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21F9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21F9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21F9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21F9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21F9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21F9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21F9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21F9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21F9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21F9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21F9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21F9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21F9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21F9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21F9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21F97"/>
    <w:rPr>
      <w:rFonts w:eastAsiaTheme="majorEastAsia" w:cstheme="majorBidi"/>
      <w:color w:val="272727" w:themeColor="text1" w:themeTint="D8"/>
    </w:rPr>
  </w:style>
  <w:style w:type="paragraph" w:styleId="Ttulo">
    <w:name w:val="Title"/>
    <w:basedOn w:val="Normal"/>
    <w:next w:val="Normal"/>
    <w:link w:val="TtuloCar"/>
    <w:uiPriority w:val="10"/>
    <w:qFormat/>
    <w:rsid w:val="00621F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21F9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21F9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21F9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21F97"/>
    <w:pPr>
      <w:spacing w:before="160"/>
      <w:jc w:val="center"/>
    </w:pPr>
    <w:rPr>
      <w:i/>
      <w:iCs/>
      <w:color w:val="404040" w:themeColor="text1" w:themeTint="BF"/>
    </w:rPr>
  </w:style>
  <w:style w:type="character" w:customStyle="1" w:styleId="CitaCar">
    <w:name w:val="Cita Car"/>
    <w:basedOn w:val="Fuentedeprrafopredeter"/>
    <w:link w:val="Cita"/>
    <w:uiPriority w:val="29"/>
    <w:rsid w:val="00621F97"/>
    <w:rPr>
      <w:i/>
      <w:iCs/>
      <w:color w:val="404040" w:themeColor="text1" w:themeTint="BF"/>
    </w:rPr>
  </w:style>
  <w:style w:type="paragraph" w:styleId="Prrafodelista">
    <w:name w:val="List Paragraph"/>
    <w:basedOn w:val="Normal"/>
    <w:uiPriority w:val="34"/>
    <w:qFormat/>
    <w:rsid w:val="00621F97"/>
    <w:pPr>
      <w:ind w:left="720"/>
      <w:contextualSpacing/>
    </w:pPr>
  </w:style>
  <w:style w:type="character" w:styleId="nfasisintenso">
    <w:name w:val="Intense Emphasis"/>
    <w:basedOn w:val="Fuentedeprrafopredeter"/>
    <w:uiPriority w:val="21"/>
    <w:qFormat/>
    <w:rsid w:val="00621F97"/>
    <w:rPr>
      <w:i/>
      <w:iCs/>
      <w:color w:val="0F4761" w:themeColor="accent1" w:themeShade="BF"/>
    </w:rPr>
  </w:style>
  <w:style w:type="paragraph" w:styleId="Citadestacada">
    <w:name w:val="Intense Quote"/>
    <w:basedOn w:val="Normal"/>
    <w:next w:val="Normal"/>
    <w:link w:val="CitadestacadaCar"/>
    <w:uiPriority w:val="30"/>
    <w:qFormat/>
    <w:rsid w:val="00621F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21F97"/>
    <w:rPr>
      <w:i/>
      <w:iCs/>
      <w:color w:val="0F4761" w:themeColor="accent1" w:themeShade="BF"/>
    </w:rPr>
  </w:style>
  <w:style w:type="character" w:styleId="Referenciaintensa">
    <w:name w:val="Intense Reference"/>
    <w:basedOn w:val="Fuentedeprrafopredeter"/>
    <w:uiPriority w:val="32"/>
    <w:qFormat/>
    <w:rsid w:val="00621F97"/>
    <w:rPr>
      <w:b/>
      <w:bCs/>
      <w:smallCaps/>
      <w:color w:val="0F4761" w:themeColor="accent1" w:themeShade="BF"/>
      <w:spacing w:val="5"/>
    </w:rPr>
  </w:style>
  <w:style w:type="paragraph" w:customStyle="1" w:styleId="msonormal0">
    <w:name w:val="msonormal"/>
    <w:basedOn w:val="Normal"/>
    <w:rsid w:val="00621F97"/>
    <w:pPr>
      <w:spacing w:before="100" w:beforeAutospacing="1" w:after="100" w:afterAutospacing="1" w:line="240" w:lineRule="auto"/>
    </w:pPr>
    <w:rPr>
      <w:rFonts w:ascii="Times New Roman" w:eastAsia="Times New Roman" w:hAnsi="Times New Roman" w:cs="Times New Roman"/>
      <w:kern w:val="0"/>
      <w:lang w:eastAsia="es-PE"/>
      <w14:ligatures w14:val="none"/>
    </w:rPr>
  </w:style>
  <w:style w:type="character" w:styleId="Hipervnculo">
    <w:name w:val="Hyperlink"/>
    <w:basedOn w:val="Fuentedeprrafopredeter"/>
    <w:uiPriority w:val="99"/>
    <w:unhideWhenUsed/>
    <w:rsid w:val="00621F97"/>
    <w:rPr>
      <w:color w:val="0000FF"/>
      <w:u w:val="single"/>
    </w:rPr>
  </w:style>
  <w:style w:type="character" w:styleId="Hipervnculovisitado">
    <w:name w:val="FollowedHyperlink"/>
    <w:basedOn w:val="Fuentedeprrafopredeter"/>
    <w:uiPriority w:val="99"/>
    <w:semiHidden/>
    <w:unhideWhenUsed/>
    <w:rsid w:val="00621F97"/>
    <w:rPr>
      <w:color w:val="800080"/>
      <w:u w:val="single"/>
    </w:rPr>
  </w:style>
  <w:style w:type="paragraph" w:styleId="NormalWeb">
    <w:name w:val="Normal (Web)"/>
    <w:basedOn w:val="Normal"/>
    <w:uiPriority w:val="99"/>
    <w:semiHidden/>
    <w:unhideWhenUsed/>
    <w:rsid w:val="00621F97"/>
    <w:pPr>
      <w:spacing w:before="100" w:beforeAutospacing="1" w:after="100" w:afterAutospacing="1" w:line="240" w:lineRule="auto"/>
    </w:pPr>
    <w:rPr>
      <w:rFonts w:ascii="Times New Roman" w:eastAsia="Times New Roman" w:hAnsi="Times New Roman" w:cs="Times New Roman"/>
      <w:kern w:val="0"/>
      <w:lang w:eastAsia="es-PE"/>
      <w14:ligatures w14:val="none"/>
    </w:rPr>
  </w:style>
  <w:style w:type="character" w:styleId="Mencinsinresolver">
    <w:name w:val="Unresolved Mention"/>
    <w:basedOn w:val="Fuentedeprrafopredeter"/>
    <w:uiPriority w:val="99"/>
    <w:semiHidden/>
    <w:unhideWhenUsed/>
    <w:rsid w:val="00621F97"/>
    <w:rPr>
      <w:color w:val="605E5C"/>
      <w:shd w:val="clear" w:color="auto" w:fill="E1DFDD"/>
    </w:rPr>
  </w:style>
  <w:style w:type="paragraph" w:styleId="Encabezado">
    <w:name w:val="header"/>
    <w:basedOn w:val="Normal"/>
    <w:link w:val="EncabezadoCar"/>
    <w:uiPriority w:val="99"/>
    <w:unhideWhenUsed/>
    <w:rsid w:val="00621F9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21F97"/>
  </w:style>
  <w:style w:type="paragraph" w:styleId="Piedepgina">
    <w:name w:val="footer"/>
    <w:basedOn w:val="Normal"/>
    <w:link w:val="PiedepginaCar"/>
    <w:uiPriority w:val="99"/>
    <w:unhideWhenUsed/>
    <w:rsid w:val="00621F9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21F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spij.minjus.gob.pe/spij-ext-web/" TargetMode="External"/><Relationship Id="rId21" Type="http://schemas.openxmlformats.org/officeDocument/2006/relationships/hyperlink" Target="https://spij.minjus.gob.pe/spij-ext-web/" TargetMode="External"/><Relationship Id="rId42" Type="http://schemas.openxmlformats.org/officeDocument/2006/relationships/hyperlink" Target="https://spij.minjus.gob.pe/spij-ext-web/" TargetMode="External"/><Relationship Id="rId63" Type="http://schemas.openxmlformats.org/officeDocument/2006/relationships/hyperlink" Target="https://spij.minjus.gob.pe/spij-ext-web/" TargetMode="External"/><Relationship Id="rId84" Type="http://schemas.openxmlformats.org/officeDocument/2006/relationships/hyperlink" Target="https://spij.minjus.gob.pe/spij-ext-web/" TargetMode="External"/><Relationship Id="rId138" Type="http://schemas.openxmlformats.org/officeDocument/2006/relationships/hyperlink" Target="https://spij.minjus.gob.pe/spij-ext-web/" TargetMode="External"/><Relationship Id="rId159" Type="http://schemas.openxmlformats.org/officeDocument/2006/relationships/hyperlink" Target="https://spij.minjus.gob.pe/spij-ext-web/" TargetMode="External"/><Relationship Id="rId170" Type="http://schemas.openxmlformats.org/officeDocument/2006/relationships/hyperlink" Target="https://spij.minjus.gob.pe/spij-ext-web/" TargetMode="External"/><Relationship Id="rId107" Type="http://schemas.openxmlformats.org/officeDocument/2006/relationships/hyperlink" Target="https://spij.minjus.gob.pe/spij-ext-web/" TargetMode="External"/><Relationship Id="rId11" Type="http://schemas.openxmlformats.org/officeDocument/2006/relationships/hyperlink" Target="https://spij.minjus.gob.pe/spij-ext-web/" TargetMode="External"/><Relationship Id="rId32" Type="http://schemas.openxmlformats.org/officeDocument/2006/relationships/hyperlink" Target="https://spij.minjus.gob.pe/spij-ext-web/" TargetMode="External"/><Relationship Id="rId53" Type="http://schemas.openxmlformats.org/officeDocument/2006/relationships/hyperlink" Target="https://spij.minjus.gob.pe/spij-ext-web/" TargetMode="External"/><Relationship Id="rId74" Type="http://schemas.openxmlformats.org/officeDocument/2006/relationships/hyperlink" Target="https://spij.minjus.gob.pe/spij-ext-web/" TargetMode="External"/><Relationship Id="rId128" Type="http://schemas.openxmlformats.org/officeDocument/2006/relationships/hyperlink" Target="https://spij.minjus.gob.pe/spij-ext-web/" TargetMode="External"/><Relationship Id="rId149" Type="http://schemas.openxmlformats.org/officeDocument/2006/relationships/hyperlink" Target="https://spij.minjus.gob.pe/spij-ext-web/" TargetMode="External"/><Relationship Id="rId5" Type="http://schemas.openxmlformats.org/officeDocument/2006/relationships/endnotes" Target="endnotes.xml"/><Relationship Id="rId95" Type="http://schemas.openxmlformats.org/officeDocument/2006/relationships/hyperlink" Target="https://spij.minjus.gob.pe/spij-ext-web/" TargetMode="External"/><Relationship Id="rId160" Type="http://schemas.openxmlformats.org/officeDocument/2006/relationships/hyperlink" Target="https://spij.minjus.gob.pe/spij-ext-web/" TargetMode="External"/><Relationship Id="rId181" Type="http://schemas.openxmlformats.org/officeDocument/2006/relationships/fontTable" Target="fontTable.xml"/><Relationship Id="rId22" Type="http://schemas.openxmlformats.org/officeDocument/2006/relationships/hyperlink" Target="https://spij.minjus.gob.pe/spij-ext-web/" TargetMode="External"/><Relationship Id="rId43" Type="http://schemas.openxmlformats.org/officeDocument/2006/relationships/hyperlink" Target="https://spij.minjus.gob.pe/spij-ext-web/" TargetMode="External"/><Relationship Id="rId64" Type="http://schemas.openxmlformats.org/officeDocument/2006/relationships/hyperlink" Target="https://spij.minjus.gob.pe/spij-ext-web/" TargetMode="External"/><Relationship Id="rId118" Type="http://schemas.openxmlformats.org/officeDocument/2006/relationships/hyperlink" Target="https://spij.minjus.gob.pe/spij-ext-web/" TargetMode="External"/><Relationship Id="rId139" Type="http://schemas.openxmlformats.org/officeDocument/2006/relationships/hyperlink" Target="https://spij.minjus.gob.pe/spij-ext-web/" TargetMode="External"/><Relationship Id="rId85" Type="http://schemas.openxmlformats.org/officeDocument/2006/relationships/hyperlink" Target="https://spij.minjus.gob.pe/spij-ext-web/" TargetMode="External"/><Relationship Id="rId150" Type="http://schemas.openxmlformats.org/officeDocument/2006/relationships/hyperlink" Target="https://spij.minjus.gob.pe/spij-ext-web/" TargetMode="External"/><Relationship Id="rId171" Type="http://schemas.openxmlformats.org/officeDocument/2006/relationships/hyperlink" Target="https://spij.minjus.gob.pe/spij-ext-web/" TargetMode="External"/><Relationship Id="rId12" Type="http://schemas.openxmlformats.org/officeDocument/2006/relationships/hyperlink" Target="https://spij.minjus.gob.pe/spij-ext-web/" TargetMode="External"/><Relationship Id="rId33" Type="http://schemas.openxmlformats.org/officeDocument/2006/relationships/hyperlink" Target="https://spij.minjus.gob.pe/spij-ext-web/" TargetMode="External"/><Relationship Id="rId108" Type="http://schemas.openxmlformats.org/officeDocument/2006/relationships/hyperlink" Target="https://spij.minjus.gob.pe/spij-ext-web/" TargetMode="External"/><Relationship Id="rId129" Type="http://schemas.openxmlformats.org/officeDocument/2006/relationships/hyperlink" Target="https://spij.minjus.gob.pe/spij-ext-web/" TargetMode="External"/><Relationship Id="rId54" Type="http://schemas.openxmlformats.org/officeDocument/2006/relationships/hyperlink" Target="https://spij.minjus.gob.pe/spij-ext-web/" TargetMode="External"/><Relationship Id="rId75" Type="http://schemas.openxmlformats.org/officeDocument/2006/relationships/hyperlink" Target="https://spij.minjus.gob.pe/spij-ext-web/" TargetMode="External"/><Relationship Id="rId96" Type="http://schemas.openxmlformats.org/officeDocument/2006/relationships/hyperlink" Target="https://spij.minjus.gob.pe/spij-ext-web/" TargetMode="External"/><Relationship Id="rId140" Type="http://schemas.openxmlformats.org/officeDocument/2006/relationships/hyperlink" Target="https://spij.minjus.gob.pe/spij-ext-web/" TargetMode="External"/><Relationship Id="rId161" Type="http://schemas.openxmlformats.org/officeDocument/2006/relationships/hyperlink" Target="https://spij.minjus.gob.pe/spij-ext-web/" TargetMode="External"/><Relationship Id="rId182" Type="http://schemas.openxmlformats.org/officeDocument/2006/relationships/theme" Target="theme/theme1.xml"/><Relationship Id="rId6" Type="http://schemas.openxmlformats.org/officeDocument/2006/relationships/hyperlink" Target="https://spij.minjus.gob.pe/spij-ext-web/" TargetMode="External"/><Relationship Id="rId23" Type="http://schemas.openxmlformats.org/officeDocument/2006/relationships/hyperlink" Target="https://spij.minjus.gob.pe/spij-ext-web/" TargetMode="External"/><Relationship Id="rId119" Type="http://schemas.openxmlformats.org/officeDocument/2006/relationships/hyperlink" Target="https://spij.minjus.gob.pe/spij-ext-web/" TargetMode="External"/><Relationship Id="rId44" Type="http://schemas.openxmlformats.org/officeDocument/2006/relationships/hyperlink" Target="https://spij.minjus.gob.pe/spij-ext-web/" TargetMode="External"/><Relationship Id="rId60" Type="http://schemas.openxmlformats.org/officeDocument/2006/relationships/hyperlink" Target="https://spij.minjus.gob.pe/spij-ext-web/" TargetMode="External"/><Relationship Id="rId65" Type="http://schemas.openxmlformats.org/officeDocument/2006/relationships/hyperlink" Target="https://spij.minjus.gob.pe/spij-ext-web/" TargetMode="External"/><Relationship Id="rId81" Type="http://schemas.openxmlformats.org/officeDocument/2006/relationships/hyperlink" Target="https://spij.minjus.gob.pe/spij-ext-web/" TargetMode="External"/><Relationship Id="rId86" Type="http://schemas.openxmlformats.org/officeDocument/2006/relationships/hyperlink" Target="https://spij.minjus.gob.pe/spij-ext-web/" TargetMode="External"/><Relationship Id="rId130" Type="http://schemas.openxmlformats.org/officeDocument/2006/relationships/hyperlink" Target="https://spij.minjus.gob.pe/spij-ext-web/" TargetMode="External"/><Relationship Id="rId135" Type="http://schemas.openxmlformats.org/officeDocument/2006/relationships/hyperlink" Target="https://spij.minjus.gob.pe/spij-ext-web/" TargetMode="External"/><Relationship Id="rId151" Type="http://schemas.openxmlformats.org/officeDocument/2006/relationships/hyperlink" Target="https://spij.minjus.gob.pe/spij-ext-web/" TargetMode="External"/><Relationship Id="rId156" Type="http://schemas.openxmlformats.org/officeDocument/2006/relationships/hyperlink" Target="https://spij.minjus.gob.pe/spij-ext-web/" TargetMode="External"/><Relationship Id="rId177" Type="http://schemas.openxmlformats.org/officeDocument/2006/relationships/hyperlink" Target="https://spij.minjus.gob.pe/spij-ext-web/" TargetMode="External"/><Relationship Id="rId172" Type="http://schemas.openxmlformats.org/officeDocument/2006/relationships/hyperlink" Target="https://spij.minjus.gob.pe/spij-ext-web/" TargetMode="External"/><Relationship Id="rId13" Type="http://schemas.openxmlformats.org/officeDocument/2006/relationships/hyperlink" Target="https://spij.minjus.gob.pe/spij-ext-web/" TargetMode="External"/><Relationship Id="rId18" Type="http://schemas.openxmlformats.org/officeDocument/2006/relationships/hyperlink" Target="https://spij.minjus.gob.pe/spij-ext-web/" TargetMode="External"/><Relationship Id="rId39" Type="http://schemas.openxmlformats.org/officeDocument/2006/relationships/hyperlink" Target="https://spij.minjus.gob.pe/spij-ext-web/" TargetMode="External"/><Relationship Id="rId109" Type="http://schemas.openxmlformats.org/officeDocument/2006/relationships/hyperlink" Target="https://spij.minjus.gob.pe/spij-ext-web/" TargetMode="External"/><Relationship Id="rId34" Type="http://schemas.openxmlformats.org/officeDocument/2006/relationships/hyperlink" Target="https://spij.minjus.gob.pe/spij-ext-web/" TargetMode="External"/><Relationship Id="rId50" Type="http://schemas.openxmlformats.org/officeDocument/2006/relationships/hyperlink" Target="https://spij.minjus.gob.pe/spij-ext-web/" TargetMode="External"/><Relationship Id="rId55" Type="http://schemas.openxmlformats.org/officeDocument/2006/relationships/hyperlink" Target="https://spij.minjus.gob.pe/spij-ext-web/" TargetMode="External"/><Relationship Id="rId76" Type="http://schemas.openxmlformats.org/officeDocument/2006/relationships/hyperlink" Target="https://spij.minjus.gob.pe/spij-ext-web/" TargetMode="External"/><Relationship Id="rId97" Type="http://schemas.openxmlformats.org/officeDocument/2006/relationships/hyperlink" Target="https://spij.minjus.gob.pe/spij-ext-web/" TargetMode="External"/><Relationship Id="rId104" Type="http://schemas.openxmlformats.org/officeDocument/2006/relationships/hyperlink" Target="https://spij.minjus.gob.pe/spij-ext-web/" TargetMode="External"/><Relationship Id="rId120" Type="http://schemas.openxmlformats.org/officeDocument/2006/relationships/hyperlink" Target="https://spij.minjus.gob.pe/spij-ext-web/" TargetMode="External"/><Relationship Id="rId125" Type="http://schemas.openxmlformats.org/officeDocument/2006/relationships/hyperlink" Target="https://spij.minjus.gob.pe/spij-ext-web/" TargetMode="External"/><Relationship Id="rId141" Type="http://schemas.openxmlformats.org/officeDocument/2006/relationships/hyperlink" Target="https://spij.minjus.gob.pe/spij-ext-web/" TargetMode="External"/><Relationship Id="rId146" Type="http://schemas.openxmlformats.org/officeDocument/2006/relationships/hyperlink" Target="https://spij.minjus.gob.pe/spij-ext-web/" TargetMode="External"/><Relationship Id="rId167" Type="http://schemas.openxmlformats.org/officeDocument/2006/relationships/hyperlink" Target="https://spij.minjus.gob.pe/spij-ext-web/" TargetMode="External"/><Relationship Id="rId7" Type="http://schemas.openxmlformats.org/officeDocument/2006/relationships/hyperlink" Target="https://spij.minjus.gob.pe/spij-ext-web/" TargetMode="External"/><Relationship Id="rId71" Type="http://schemas.openxmlformats.org/officeDocument/2006/relationships/hyperlink" Target="https://spij.minjus.gob.pe/spij-ext-web/" TargetMode="External"/><Relationship Id="rId92" Type="http://schemas.openxmlformats.org/officeDocument/2006/relationships/hyperlink" Target="https://spij.minjus.gob.pe/spij-ext-web/" TargetMode="External"/><Relationship Id="rId162" Type="http://schemas.openxmlformats.org/officeDocument/2006/relationships/hyperlink" Target="https://spij.minjus.gob.pe/spij-ext-web/" TargetMode="External"/><Relationship Id="rId2" Type="http://schemas.openxmlformats.org/officeDocument/2006/relationships/settings" Target="settings.xml"/><Relationship Id="rId29" Type="http://schemas.openxmlformats.org/officeDocument/2006/relationships/hyperlink" Target="https://spij.minjus.gob.pe/spij-ext-web/" TargetMode="External"/><Relationship Id="rId24" Type="http://schemas.openxmlformats.org/officeDocument/2006/relationships/hyperlink" Target="https://spij.minjus.gob.pe/spij-ext-web/" TargetMode="External"/><Relationship Id="rId40" Type="http://schemas.openxmlformats.org/officeDocument/2006/relationships/hyperlink" Target="https://spij.minjus.gob.pe/spij-ext-web/" TargetMode="External"/><Relationship Id="rId45" Type="http://schemas.openxmlformats.org/officeDocument/2006/relationships/hyperlink" Target="https://spij.minjus.gob.pe/spij-ext-web/" TargetMode="External"/><Relationship Id="rId66" Type="http://schemas.openxmlformats.org/officeDocument/2006/relationships/hyperlink" Target="https://spij.minjus.gob.pe/spij-ext-web/" TargetMode="External"/><Relationship Id="rId87" Type="http://schemas.openxmlformats.org/officeDocument/2006/relationships/hyperlink" Target="https://spij.minjus.gob.pe/spij-ext-web/" TargetMode="External"/><Relationship Id="rId110" Type="http://schemas.openxmlformats.org/officeDocument/2006/relationships/hyperlink" Target="https://spij.minjus.gob.pe/spij-ext-web/" TargetMode="External"/><Relationship Id="rId115" Type="http://schemas.openxmlformats.org/officeDocument/2006/relationships/hyperlink" Target="https://spij.minjus.gob.pe/spij-ext-web/" TargetMode="External"/><Relationship Id="rId131" Type="http://schemas.openxmlformats.org/officeDocument/2006/relationships/hyperlink" Target="https://spij.minjus.gob.pe/spij-ext-web/" TargetMode="External"/><Relationship Id="rId136" Type="http://schemas.openxmlformats.org/officeDocument/2006/relationships/hyperlink" Target="https://spij.minjus.gob.pe/spij-ext-web/" TargetMode="External"/><Relationship Id="rId157" Type="http://schemas.openxmlformats.org/officeDocument/2006/relationships/hyperlink" Target="https://spij.minjus.gob.pe/spij-ext-web/" TargetMode="External"/><Relationship Id="rId178" Type="http://schemas.openxmlformats.org/officeDocument/2006/relationships/hyperlink" Target="https://spij.minjus.gob.pe/spij-ext-web/" TargetMode="External"/><Relationship Id="rId61" Type="http://schemas.openxmlformats.org/officeDocument/2006/relationships/hyperlink" Target="https://spij.minjus.gob.pe/spij-ext-web/" TargetMode="External"/><Relationship Id="rId82" Type="http://schemas.openxmlformats.org/officeDocument/2006/relationships/hyperlink" Target="https://spij.minjus.gob.pe/spij-ext-web/" TargetMode="External"/><Relationship Id="rId152" Type="http://schemas.openxmlformats.org/officeDocument/2006/relationships/hyperlink" Target="https://spij.minjus.gob.pe/spij-ext-web/" TargetMode="External"/><Relationship Id="rId173" Type="http://schemas.openxmlformats.org/officeDocument/2006/relationships/hyperlink" Target="https://spij.minjus.gob.pe/spij-ext-web/" TargetMode="External"/><Relationship Id="rId19" Type="http://schemas.openxmlformats.org/officeDocument/2006/relationships/hyperlink" Target="https://spij.minjus.gob.pe/spij-ext-web/" TargetMode="External"/><Relationship Id="rId14" Type="http://schemas.openxmlformats.org/officeDocument/2006/relationships/hyperlink" Target="https://spij.minjus.gob.pe/spij-ext-web/" TargetMode="External"/><Relationship Id="rId30" Type="http://schemas.openxmlformats.org/officeDocument/2006/relationships/hyperlink" Target="https://spij.minjus.gob.pe/spij-ext-web/" TargetMode="External"/><Relationship Id="rId35" Type="http://schemas.openxmlformats.org/officeDocument/2006/relationships/hyperlink" Target="https://spij.minjus.gob.pe/spij-ext-web/" TargetMode="External"/><Relationship Id="rId56" Type="http://schemas.openxmlformats.org/officeDocument/2006/relationships/hyperlink" Target="https://spij.minjus.gob.pe/spij-ext-web/" TargetMode="External"/><Relationship Id="rId77" Type="http://schemas.openxmlformats.org/officeDocument/2006/relationships/hyperlink" Target="https://spij.minjus.gob.pe/spij-ext-web/" TargetMode="External"/><Relationship Id="rId100" Type="http://schemas.openxmlformats.org/officeDocument/2006/relationships/hyperlink" Target="https://spij.minjus.gob.pe/spij-ext-web/" TargetMode="External"/><Relationship Id="rId105" Type="http://schemas.openxmlformats.org/officeDocument/2006/relationships/hyperlink" Target="https://spij.minjus.gob.pe/spij-ext-web/" TargetMode="External"/><Relationship Id="rId126" Type="http://schemas.openxmlformats.org/officeDocument/2006/relationships/hyperlink" Target="https://spij.minjus.gob.pe/spij-ext-web/" TargetMode="External"/><Relationship Id="rId147" Type="http://schemas.openxmlformats.org/officeDocument/2006/relationships/hyperlink" Target="https://spij.minjus.gob.pe/spij-ext-web/" TargetMode="External"/><Relationship Id="rId168" Type="http://schemas.openxmlformats.org/officeDocument/2006/relationships/hyperlink" Target="https://spij.minjus.gob.pe/spij-ext-web/" TargetMode="External"/><Relationship Id="rId8" Type="http://schemas.openxmlformats.org/officeDocument/2006/relationships/hyperlink" Target="https://spij.minjus.gob.pe/spij-ext-web/" TargetMode="External"/><Relationship Id="rId51" Type="http://schemas.openxmlformats.org/officeDocument/2006/relationships/hyperlink" Target="https://spij.minjus.gob.pe/spij-ext-web/" TargetMode="External"/><Relationship Id="rId72" Type="http://schemas.openxmlformats.org/officeDocument/2006/relationships/hyperlink" Target="https://spij.minjus.gob.pe/spij-ext-web/" TargetMode="External"/><Relationship Id="rId93" Type="http://schemas.openxmlformats.org/officeDocument/2006/relationships/hyperlink" Target="https://spij.minjus.gob.pe/spij-ext-web/" TargetMode="External"/><Relationship Id="rId98" Type="http://schemas.openxmlformats.org/officeDocument/2006/relationships/hyperlink" Target="https://spij.minjus.gob.pe/spij-ext-web/" TargetMode="External"/><Relationship Id="rId121" Type="http://schemas.openxmlformats.org/officeDocument/2006/relationships/hyperlink" Target="https://spij.minjus.gob.pe/spij-ext-web/" TargetMode="External"/><Relationship Id="rId142" Type="http://schemas.openxmlformats.org/officeDocument/2006/relationships/hyperlink" Target="https://spij.minjus.gob.pe/spij-ext-web/" TargetMode="External"/><Relationship Id="rId163" Type="http://schemas.openxmlformats.org/officeDocument/2006/relationships/hyperlink" Target="https://spij.minjus.gob.pe/spij-ext-web/" TargetMode="External"/><Relationship Id="rId3" Type="http://schemas.openxmlformats.org/officeDocument/2006/relationships/webSettings" Target="webSettings.xml"/><Relationship Id="rId25" Type="http://schemas.openxmlformats.org/officeDocument/2006/relationships/hyperlink" Target="https://spij.minjus.gob.pe/spij-ext-web/" TargetMode="External"/><Relationship Id="rId46" Type="http://schemas.openxmlformats.org/officeDocument/2006/relationships/hyperlink" Target="https://spij.minjus.gob.pe/spij-ext-web/" TargetMode="External"/><Relationship Id="rId67" Type="http://schemas.openxmlformats.org/officeDocument/2006/relationships/hyperlink" Target="https://spij.minjus.gob.pe/spij-ext-web/" TargetMode="External"/><Relationship Id="rId116" Type="http://schemas.openxmlformats.org/officeDocument/2006/relationships/hyperlink" Target="https://spij.minjus.gob.pe/spij-ext-web/" TargetMode="External"/><Relationship Id="rId137" Type="http://schemas.openxmlformats.org/officeDocument/2006/relationships/hyperlink" Target="https://spij.minjus.gob.pe/spij-ext-web/" TargetMode="External"/><Relationship Id="rId158" Type="http://schemas.openxmlformats.org/officeDocument/2006/relationships/hyperlink" Target="https://spij.minjus.gob.pe/spij-ext-web/" TargetMode="External"/><Relationship Id="rId20" Type="http://schemas.openxmlformats.org/officeDocument/2006/relationships/hyperlink" Target="https://spij.minjus.gob.pe/spij-ext-web/" TargetMode="External"/><Relationship Id="rId41" Type="http://schemas.openxmlformats.org/officeDocument/2006/relationships/hyperlink" Target="https://spij.minjus.gob.pe/spij-ext-web/" TargetMode="External"/><Relationship Id="rId62" Type="http://schemas.openxmlformats.org/officeDocument/2006/relationships/hyperlink" Target="https://spij.minjus.gob.pe/spij-ext-web/" TargetMode="External"/><Relationship Id="rId83" Type="http://schemas.openxmlformats.org/officeDocument/2006/relationships/hyperlink" Target="https://spij.minjus.gob.pe/spij-ext-web/" TargetMode="External"/><Relationship Id="rId88" Type="http://schemas.openxmlformats.org/officeDocument/2006/relationships/hyperlink" Target="https://spij.minjus.gob.pe/spij-ext-web/" TargetMode="External"/><Relationship Id="rId111" Type="http://schemas.openxmlformats.org/officeDocument/2006/relationships/hyperlink" Target="https://spij.minjus.gob.pe/spij-ext-web/" TargetMode="External"/><Relationship Id="rId132" Type="http://schemas.openxmlformats.org/officeDocument/2006/relationships/hyperlink" Target="https://spij.minjus.gob.pe/spij-ext-web/" TargetMode="External"/><Relationship Id="rId153" Type="http://schemas.openxmlformats.org/officeDocument/2006/relationships/hyperlink" Target="https://spij.minjus.gob.pe/spij-ext-web/" TargetMode="External"/><Relationship Id="rId174" Type="http://schemas.openxmlformats.org/officeDocument/2006/relationships/hyperlink" Target="https://spij.minjus.gob.pe/spij-ext-web/" TargetMode="External"/><Relationship Id="rId179" Type="http://schemas.openxmlformats.org/officeDocument/2006/relationships/hyperlink" Target="https://spij.minjus.gob.pe/spij-ext-web/" TargetMode="External"/><Relationship Id="rId15" Type="http://schemas.openxmlformats.org/officeDocument/2006/relationships/hyperlink" Target="https://spij.minjus.gob.pe/spij-ext-web/" TargetMode="External"/><Relationship Id="rId36" Type="http://schemas.openxmlformats.org/officeDocument/2006/relationships/hyperlink" Target="https://spij.minjus.gob.pe/spij-ext-web/" TargetMode="External"/><Relationship Id="rId57" Type="http://schemas.openxmlformats.org/officeDocument/2006/relationships/hyperlink" Target="https://spij.minjus.gob.pe/spij-ext-web/" TargetMode="External"/><Relationship Id="rId106" Type="http://schemas.openxmlformats.org/officeDocument/2006/relationships/hyperlink" Target="https://spij.minjus.gob.pe/spij-ext-web/" TargetMode="External"/><Relationship Id="rId127" Type="http://schemas.openxmlformats.org/officeDocument/2006/relationships/hyperlink" Target="https://spij.minjus.gob.pe/spij-ext-web/" TargetMode="External"/><Relationship Id="rId10" Type="http://schemas.openxmlformats.org/officeDocument/2006/relationships/hyperlink" Target="https://spij.minjus.gob.pe/spij-ext-web/" TargetMode="External"/><Relationship Id="rId31" Type="http://schemas.openxmlformats.org/officeDocument/2006/relationships/hyperlink" Target="https://spij.minjus.gob.pe/spij-ext-web/" TargetMode="External"/><Relationship Id="rId52" Type="http://schemas.openxmlformats.org/officeDocument/2006/relationships/hyperlink" Target="https://spij.minjus.gob.pe/spij-ext-web/" TargetMode="External"/><Relationship Id="rId73" Type="http://schemas.openxmlformats.org/officeDocument/2006/relationships/hyperlink" Target="https://spij.minjus.gob.pe/spij-ext-web/" TargetMode="External"/><Relationship Id="rId78" Type="http://schemas.openxmlformats.org/officeDocument/2006/relationships/hyperlink" Target="https://spij.minjus.gob.pe/spij-ext-web/" TargetMode="External"/><Relationship Id="rId94" Type="http://schemas.openxmlformats.org/officeDocument/2006/relationships/hyperlink" Target="https://spij.minjus.gob.pe/spij-ext-web/" TargetMode="External"/><Relationship Id="rId99" Type="http://schemas.openxmlformats.org/officeDocument/2006/relationships/hyperlink" Target="https://spij.minjus.gob.pe/spij-ext-web/" TargetMode="External"/><Relationship Id="rId101" Type="http://schemas.openxmlformats.org/officeDocument/2006/relationships/hyperlink" Target="https://spij.minjus.gob.pe/spij-ext-web/" TargetMode="External"/><Relationship Id="rId122" Type="http://schemas.openxmlformats.org/officeDocument/2006/relationships/hyperlink" Target="https://spij.minjus.gob.pe/spij-ext-web/" TargetMode="External"/><Relationship Id="rId143" Type="http://schemas.openxmlformats.org/officeDocument/2006/relationships/hyperlink" Target="https://spij.minjus.gob.pe/spij-ext-web/" TargetMode="External"/><Relationship Id="rId148" Type="http://schemas.openxmlformats.org/officeDocument/2006/relationships/hyperlink" Target="https://spij.minjus.gob.pe/spij-ext-web/" TargetMode="External"/><Relationship Id="rId164" Type="http://schemas.openxmlformats.org/officeDocument/2006/relationships/hyperlink" Target="https://spij.minjus.gob.pe/spij-ext-web/" TargetMode="External"/><Relationship Id="rId169" Type="http://schemas.openxmlformats.org/officeDocument/2006/relationships/hyperlink" Target="https://spij.minjus.gob.pe/spij-ext-web/" TargetMode="External"/><Relationship Id="rId4" Type="http://schemas.openxmlformats.org/officeDocument/2006/relationships/footnotes" Target="footnotes.xml"/><Relationship Id="rId9" Type="http://schemas.openxmlformats.org/officeDocument/2006/relationships/hyperlink" Target="https://spij.minjus.gob.pe/spij-ext-web/" TargetMode="External"/><Relationship Id="rId180" Type="http://schemas.openxmlformats.org/officeDocument/2006/relationships/footer" Target="footer1.xml"/><Relationship Id="rId26" Type="http://schemas.openxmlformats.org/officeDocument/2006/relationships/hyperlink" Target="https://spij.minjus.gob.pe/spij-ext-web/" TargetMode="External"/><Relationship Id="rId47" Type="http://schemas.openxmlformats.org/officeDocument/2006/relationships/hyperlink" Target="https://spij.minjus.gob.pe/spij-ext-web/" TargetMode="External"/><Relationship Id="rId68" Type="http://schemas.openxmlformats.org/officeDocument/2006/relationships/hyperlink" Target="https://spij.minjus.gob.pe/spij-ext-web/" TargetMode="External"/><Relationship Id="rId89" Type="http://schemas.openxmlformats.org/officeDocument/2006/relationships/hyperlink" Target="https://spij.minjus.gob.pe/spij-ext-web/" TargetMode="External"/><Relationship Id="rId112" Type="http://schemas.openxmlformats.org/officeDocument/2006/relationships/hyperlink" Target="https://spij.minjus.gob.pe/spij-ext-web/" TargetMode="External"/><Relationship Id="rId133" Type="http://schemas.openxmlformats.org/officeDocument/2006/relationships/hyperlink" Target="https://spij.minjus.gob.pe/spij-ext-web/" TargetMode="External"/><Relationship Id="rId154" Type="http://schemas.openxmlformats.org/officeDocument/2006/relationships/hyperlink" Target="https://spij.minjus.gob.pe/spij-ext-web/" TargetMode="External"/><Relationship Id="rId175" Type="http://schemas.openxmlformats.org/officeDocument/2006/relationships/hyperlink" Target="https://spij.minjus.gob.pe/spij-ext-web/" TargetMode="External"/><Relationship Id="rId16" Type="http://schemas.openxmlformats.org/officeDocument/2006/relationships/hyperlink" Target="https://spij.minjus.gob.pe/spij-ext-web/" TargetMode="External"/><Relationship Id="rId37" Type="http://schemas.openxmlformats.org/officeDocument/2006/relationships/hyperlink" Target="https://spij.minjus.gob.pe/spij-ext-web/" TargetMode="External"/><Relationship Id="rId58" Type="http://schemas.openxmlformats.org/officeDocument/2006/relationships/hyperlink" Target="https://spij.minjus.gob.pe/spij-ext-web/" TargetMode="External"/><Relationship Id="rId79" Type="http://schemas.openxmlformats.org/officeDocument/2006/relationships/hyperlink" Target="https://spij.minjus.gob.pe/spij-ext-web/" TargetMode="External"/><Relationship Id="rId102" Type="http://schemas.openxmlformats.org/officeDocument/2006/relationships/hyperlink" Target="https://spij.minjus.gob.pe/spij-ext-web/" TargetMode="External"/><Relationship Id="rId123" Type="http://schemas.openxmlformats.org/officeDocument/2006/relationships/hyperlink" Target="https://spij.minjus.gob.pe/spij-ext-web/" TargetMode="External"/><Relationship Id="rId144" Type="http://schemas.openxmlformats.org/officeDocument/2006/relationships/hyperlink" Target="https://spij.minjus.gob.pe/spij-ext-web/" TargetMode="External"/><Relationship Id="rId90" Type="http://schemas.openxmlformats.org/officeDocument/2006/relationships/hyperlink" Target="https://spij.minjus.gob.pe/spij-ext-web/" TargetMode="External"/><Relationship Id="rId165" Type="http://schemas.openxmlformats.org/officeDocument/2006/relationships/hyperlink" Target="https://spij.minjus.gob.pe/spij-ext-web/" TargetMode="External"/><Relationship Id="rId27" Type="http://schemas.openxmlformats.org/officeDocument/2006/relationships/hyperlink" Target="https://spij.minjus.gob.pe/spij-ext-web/" TargetMode="External"/><Relationship Id="rId48" Type="http://schemas.openxmlformats.org/officeDocument/2006/relationships/hyperlink" Target="https://spij.minjus.gob.pe/spij-ext-web/" TargetMode="External"/><Relationship Id="rId69" Type="http://schemas.openxmlformats.org/officeDocument/2006/relationships/hyperlink" Target="https://spij.minjus.gob.pe/spij-ext-web/" TargetMode="External"/><Relationship Id="rId113" Type="http://schemas.openxmlformats.org/officeDocument/2006/relationships/hyperlink" Target="https://spij.minjus.gob.pe/spij-ext-web/" TargetMode="External"/><Relationship Id="rId134" Type="http://schemas.openxmlformats.org/officeDocument/2006/relationships/hyperlink" Target="https://spij.minjus.gob.pe/spij-ext-web/" TargetMode="External"/><Relationship Id="rId80" Type="http://schemas.openxmlformats.org/officeDocument/2006/relationships/hyperlink" Target="https://spij.minjus.gob.pe/spij-ext-web/" TargetMode="External"/><Relationship Id="rId155" Type="http://schemas.openxmlformats.org/officeDocument/2006/relationships/hyperlink" Target="https://spij.minjus.gob.pe/spij-ext-web/" TargetMode="External"/><Relationship Id="rId176" Type="http://schemas.openxmlformats.org/officeDocument/2006/relationships/hyperlink" Target="https://spij.minjus.gob.pe/spij-ext-web/" TargetMode="External"/><Relationship Id="rId17" Type="http://schemas.openxmlformats.org/officeDocument/2006/relationships/hyperlink" Target="https://spij.minjus.gob.pe/spij-ext-web/" TargetMode="External"/><Relationship Id="rId38" Type="http://schemas.openxmlformats.org/officeDocument/2006/relationships/hyperlink" Target="https://spij.minjus.gob.pe/spij-ext-web/" TargetMode="External"/><Relationship Id="rId59" Type="http://schemas.openxmlformats.org/officeDocument/2006/relationships/hyperlink" Target="https://spij.minjus.gob.pe/spij-ext-web/" TargetMode="External"/><Relationship Id="rId103" Type="http://schemas.openxmlformats.org/officeDocument/2006/relationships/hyperlink" Target="https://spij.minjus.gob.pe/spij-ext-web/" TargetMode="External"/><Relationship Id="rId124" Type="http://schemas.openxmlformats.org/officeDocument/2006/relationships/hyperlink" Target="https://spij.minjus.gob.pe/spij-ext-web/" TargetMode="External"/><Relationship Id="rId70" Type="http://schemas.openxmlformats.org/officeDocument/2006/relationships/hyperlink" Target="https://spij.minjus.gob.pe/spij-ext-web/" TargetMode="External"/><Relationship Id="rId91" Type="http://schemas.openxmlformats.org/officeDocument/2006/relationships/hyperlink" Target="https://spij.minjus.gob.pe/spij-ext-web/" TargetMode="External"/><Relationship Id="rId145" Type="http://schemas.openxmlformats.org/officeDocument/2006/relationships/hyperlink" Target="https://spij.minjus.gob.pe/spij-ext-web/" TargetMode="External"/><Relationship Id="rId166" Type="http://schemas.openxmlformats.org/officeDocument/2006/relationships/hyperlink" Target="https://spij.minjus.gob.pe/spij-ext-web/" TargetMode="External"/><Relationship Id="rId1" Type="http://schemas.openxmlformats.org/officeDocument/2006/relationships/styles" Target="styles.xml"/><Relationship Id="rId28" Type="http://schemas.openxmlformats.org/officeDocument/2006/relationships/hyperlink" Target="https://spij.minjus.gob.pe/spij-ext-web/" TargetMode="External"/><Relationship Id="rId49" Type="http://schemas.openxmlformats.org/officeDocument/2006/relationships/hyperlink" Target="https://spij.minjus.gob.pe/spij-ext-web/" TargetMode="External"/><Relationship Id="rId114" Type="http://schemas.openxmlformats.org/officeDocument/2006/relationships/hyperlink" Target="https://spij.minjus.gob.pe/spij-ext-web/"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24395</Words>
  <Characters>134174</Characters>
  <Application>Microsoft Office Word</Application>
  <DocSecurity>0</DocSecurity>
  <Lines>1118</Lines>
  <Paragraphs>316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Gomez Torres</dc:creator>
  <cp:keywords/>
  <dc:description/>
  <cp:lastModifiedBy>Ivan Gomez Torres</cp:lastModifiedBy>
  <cp:revision>6</cp:revision>
  <cp:lastPrinted>2025-12-09T21:18:00Z</cp:lastPrinted>
  <dcterms:created xsi:type="dcterms:W3CDTF">2025-12-09T06:44:00Z</dcterms:created>
  <dcterms:modified xsi:type="dcterms:W3CDTF">2025-12-09T21:18:00Z</dcterms:modified>
</cp:coreProperties>
</file>