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41A77" w14:textId="77777777" w:rsidR="000C05A8" w:rsidRPr="000C05A8" w:rsidRDefault="000C05A8" w:rsidP="000C05A8">
      <w:pPr>
        <w:pStyle w:val="Sinespaciado"/>
        <w:jc w:val="both"/>
        <w:rPr>
          <w:rFonts w:ascii="Times New Roman" w:hAnsi="Times New Roman" w:cs="Times New Roman"/>
          <w:sz w:val="24"/>
          <w:szCs w:val="24"/>
        </w:rPr>
      </w:pPr>
      <w:bookmarkStart w:id="0" w:name="REF_17313_1627236390155"/>
      <w:bookmarkEnd w:id="0"/>
      <w:r w:rsidRPr="000C05A8">
        <w:rPr>
          <w:rFonts w:ascii="Times New Roman" w:hAnsi="Times New Roman" w:cs="Times New Roman"/>
          <w:sz w:val="24"/>
          <w:szCs w:val="24"/>
          <w:lang w:val="es-MX"/>
        </w:rPr>
        <w:t>Nuevo Código Procesal Constitucional</w:t>
      </w:r>
    </w:p>
    <w:p w14:paraId="693887F8" w14:textId="77777777" w:rsidR="000C05A8" w:rsidRPr="000C05A8" w:rsidRDefault="000C05A8" w:rsidP="000C05A8">
      <w:pPr>
        <w:pStyle w:val="Sinespaciado"/>
        <w:jc w:val="both"/>
        <w:rPr>
          <w:rFonts w:ascii="Times New Roman" w:hAnsi="Times New Roman" w:cs="Times New Roman"/>
          <w:color w:val="333333"/>
          <w:sz w:val="24"/>
          <w:szCs w:val="24"/>
        </w:rPr>
      </w:pPr>
      <w:r w:rsidRPr="000C05A8">
        <w:rPr>
          <w:rFonts w:ascii="Times New Roman" w:hAnsi="Times New Roman" w:cs="Times New Roman"/>
          <w:color w:val="333333"/>
          <w:sz w:val="24"/>
          <w:szCs w:val="24"/>
        </w:rPr>
        <w:t>SPIJ: /CONSTITUCION POLITICA, LEYES ORGANICAS Y CODIGOS/</w:t>
      </w:r>
    </w:p>
    <w:p w14:paraId="38C513A7" w14:textId="77777777" w:rsidR="000C05A8" w:rsidRPr="000C05A8" w:rsidRDefault="000C05A8" w:rsidP="000C05A8">
      <w:pPr>
        <w:pStyle w:val="Sinespaciado"/>
        <w:jc w:val="both"/>
        <w:rPr>
          <w:rFonts w:ascii="Times New Roman" w:hAnsi="Times New Roman" w:cs="Times New Roman"/>
          <w:color w:val="333333"/>
          <w:sz w:val="24"/>
          <w:szCs w:val="24"/>
        </w:rPr>
      </w:pPr>
      <w:r w:rsidRPr="000C05A8">
        <w:rPr>
          <w:rFonts w:ascii="Times New Roman" w:hAnsi="Times New Roman" w:cs="Times New Roman"/>
          <w:color w:val="333333"/>
          <w:sz w:val="24"/>
          <w:szCs w:val="24"/>
        </w:rPr>
        <w:t>Sector: CONGRESO DE LA REPUBLICA</w:t>
      </w:r>
    </w:p>
    <w:p w14:paraId="7B8FD058" w14:textId="77777777" w:rsidR="000C05A8" w:rsidRPr="000C05A8" w:rsidRDefault="000C05A8" w:rsidP="000C05A8">
      <w:pPr>
        <w:pStyle w:val="Sinespaciado"/>
        <w:jc w:val="both"/>
        <w:rPr>
          <w:rFonts w:ascii="Times New Roman" w:hAnsi="Times New Roman" w:cs="Times New Roman"/>
          <w:color w:val="333333"/>
          <w:sz w:val="24"/>
          <w:szCs w:val="24"/>
        </w:rPr>
      </w:pPr>
      <w:r w:rsidRPr="000C05A8">
        <w:rPr>
          <w:rFonts w:ascii="Times New Roman" w:hAnsi="Times New Roman" w:cs="Times New Roman"/>
          <w:color w:val="333333"/>
          <w:sz w:val="24"/>
          <w:szCs w:val="24"/>
        </w:rPr>
        <w:t>Fecha de Publicación: 23 de julio de 2021</w:t>
      </w:r>
    </w:p>
    <w:p w14:paraId="0BB83CCC" w14:textId="00C89604" w:rsidR="000C05A8" w:rsidRPr="000C05A8" w:rsidRDefault="000C05A8" w:rsidP="000C05A8">
      <w:pPr>
        <w:pStyle w:val="Sinespaciado"/>
        <w:jc w:val="both"/>
        <w:rPr>
          <w:rFonts w:ascii="Times New Roman" w:hAnsi="Times New Roman" w:cs="Times New Roman"/>
          <w:sz w:val="24"/>
          <w:szCs w:val="24"/>
        </w:rPr>
      </w:pPr>
    </w:p>
    <w:p w14:paraId="360111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LEY Nº 31307</w:t>
      </w:r>
    </w:p>
    <w:p w14:paraId="6206B96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70445D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PRESIDENTA A. I. DEL CONGRESO DE LA REPÚBLICA</w:t>
      </w:r>
    </w:p>
    <w:p w14:paraId="39F923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5C5556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POR CUANTO:</w:t>
      </w:r>
    </w:p>
    <w:p w14:paraId="1E6ADF1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4FC1F9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CONGRESO DE LA REPÚBLICA;</w:t>
      </w:r>
    </w:p>
    <w:p w14:paraId="57548ED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F9982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Ha dado la Ley siguiente:</w:t>
      </w:r>
    </w:p>
    <w:p w14:paraId="3F4F61F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36E315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NUEVO CÓDIGO PROCESAL CONSTITUCIONAL</w:t>
      </w:r>
    </w:p>
    <w:p w14:paraId="1567FD6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170F24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PRELIMINAR</w:t>
      </w:r>
    </w:p>
    <w:p w14:paraId="750B0E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287E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I</w:t>
      </w:r>
      <w:r w:rsidRPr="000C05A8">
        <w:rPr>
          <w:rFonts w:ascii="Times New Roman" w:hAnsi="Times New Roman" w:cs="Times New Roman"/>
          <w:sz w:val="24"/>
          <w:szCs w:val="24"/>
          <w:lang w:val="es-MX"/>
        </w:rPr>
        <w:t>. Alcances</w:t>
      </w:r>
    </w:p>
    <w:p w14:paraId="607939C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presente código regula los procesos constitucionales de habeas corpus, amparo, habeas data, cumplimiento, inconstitucionalidad, acción popular y los conflictos de competencia previstos en los artículos 200 y 202, inciso 3), de la Constitución.</w:t>
      </w:r>
    </w:p>
    <w:p w14:paraId="25AB4F5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80F2BE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II</w:t>
      </w:r>
      <w:r w:rsidRPr="000C05A8">
        <w:rPr>
          <w:rFonts w:ascii="Times New Roman" w:hAnsi="Times New Roman" w:cs="Times New Roman"/>
          <w:sz w:val="24"/>
          <w:szCs w:val="24"/>
          <w:lang w:val="es-MX"/>
        </w:rPr>
        <w:t>. Fines de los procesos constitucionales</w:t>
      </w:r>
    </w:p>
    <w:p w14:paraId="3913DCF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Son fines esenciales de los procesos constitucionales garantizar la vigencia efectiva de los derechos constitucionales reconocidos por la Constitución y los tratados de derechos humanos; así como los principios de supremacía de la Constitución y fuerza normativa.</w:t>
      </w:r>
    </w:p>
    <w:p w14:paraId="4A11A5D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214BB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III</w:t>
      </w:r>
      <w:r w:rsidRPr="000C05A8">
        <w:rPr>
          <w:rFonts w:ascii="Times New Roman" w:hAnsi="Times New Roman" w:cs="Times New Roman"/>
          <w:sz w:val="24"/>
          <w:szCs w:val="24"/>
          <w:lang w:val="es-MX"/>
        </w:rPr>
        <w:t>. Principios procesales</w:t>
      </w:r>
    </w:p>
    <w:p w14:paraId="1069B10F" w14:textId="57DCC28D"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i/>
          <w:iCs/>
          <w:sz w:val="24"/>
          <w:szCs w:val="24"/>
          <w:lang w:val="es-MX"/>
        </w:rPr>
        <w:t> Los procesos constitucionales se desarrollan con arreglo a los principios de dirección judicial del proceso, economía, inmediación, socialización y el principio de gratuidad en la actuación del demandante salvo que se trate de procesos constitucionales iniciados por personas jurídicas contra resoluciones judiciales.</w:t>
      </w: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Extremo modificado por el </w:t>
      </w:r>
      <w:hyperlink r:id="rId6"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41BA4F9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"Los procesos constitucionales se desarrollan con arreglo a los principios de dirección judicial del proceso, economía, inmediación, socialización y el principio de gratuidad en la actuación del demandante salvo que se trate de procesos constitucionales iniciados por personas jurídicas con fines de lucro contra resoluciones judiciales."</w:t>
      </w:r>
    </w:p>
    <w:p w14:paraId="238BFDB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juez y el Tribunal Constitucional tienen el deber de impulsar de oficio los procesos, salvo en los casos expresamente señalados en el presente código.</w:t>
      </w:r>
    </w:p>
    <w:p w14:paraId="4C922A1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E661D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Asimismo, el juez y el Tribunal Constitucional deben adecuar la exigencia de las formalidades previstas en este código al logro de los fines de los procesos constitucionales.</w:t>
      </w:r>
    </w:p>
    <w:p w14:paraId="4E8AAE4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94DCED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Cuando en un proceso constitucional se presente una duda razonable respecto de si el proceso debe declararse concluido, el juez y el Tribunal Constitucional declararán su continuación.</w:t>
      </w:r>
    </w:p>
    <w:p w14:paraId="7905B6A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B3DBBC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gratuidad prevista en este artículo no obsta el cumplimiento de la resolución judicial firme que disponga la condena en costas y costos conforme a lo previsto por el presente código.</w:t>
      </w:r>
    </w:p>
    <w:p w14:paraId="3A598C4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86812B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IV</w:t>
      </w:r>
      <w:r w:rsidRPr="000C05A8">
        <w:rPr>
          <w:rFonts w:ascii="Times New Roman" w:hAnsi="Times New Roman" w:cs="Times New Roman"/>
          <w:sz w:val="24"/>
          <w:szCs w:val="24"/>
          <w:lang w:val="es-MX"/>
        </w:rPr>
        <w:t>. Órganos competentes</w:t>
      </w:r>
    </w:p>
    <w:p w14:paraId="6BA26E1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procesos constitucionales son de conocimiento del Poder Judicial y del Tribunal Constitucional, de conformidad con lo dispuesto en la Constitución, en sus respectivas leyes orgánicas y en el presente código.</w:t>
      </w:r>
    </w:p>
    <w:p w14:paraId="5166350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90C60A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V</w:t>
      </w:r>
      <w:r w:rsidRPr="000C05A8">
        <w:rPr>
          <w:rFonts w:ascii="Times New Roman" w:hAnsi="Times New Roman" w:cs="Times New Roman"/>
          <w:sz w:val="24"/>
          <w:szCs w:val="24"/>
          <w:lang w:val="es-MX"/>
        </w:rPr>
        <w:t>. Amicus curiae</w:t>
      </w:r>
    </w:p>
    <w:p w14:paraId="4AE5833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juez, la sala o el Tribunal Constitucional, si lo consideran conveniente, podrán invitar a personas naturales o jurídicas en calidad de amicus curiae, para que expresen por escrito u oralmente su opinión jurídica sobre una materia compleja. También puede invitarse al amicus curiae para que ilustre al juzgador sobre conocimientos no jurídicos, técnicos o especializados de relevancia necesaria para resolver la causa.</w:t>
      </w:r>
    </w:p>
    <w:p w14:paraId="61E8DC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D6AB6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Son requisitos que debe cumplir la participación del amicus curiae:</w:t>
      </w:r>
    </w:p>
    <w:p w14:paraId="41F2CD2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AB446D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No es parte ni tiene interés en el proceso.</w:t>
      </w:r>
    </w:p>
    <w:p w14:paraId="110EE73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Tiene reconocida competencia e idoneidad sobre la materia que se le consulta.</w:t>
      </w:r>
    </w:p>
    <w:p w14:paraId="03C8466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Su opinión no es vinculante.</w:t>
      </w:r>
    </w:p>
    <w:p w14:paraId="3540A93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Su admisión al proceso le corresponde al órgano jurisdiccional.</w:t>
      </w:r>
    </w:p>
    <w:p w14:paraId="0CA882B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7AC6B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amicus curiae carece de competencia para presentar recursos o interponer medios impugnatorios.</w:t>
      </w:r>
    </w:p>
    <w:p w14:paraId="6CAE45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49E7BB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VI</w:t>
      </w:r>
      <w:r w:rsidRPr="000C05A8">
        <w:rPr>
          <w:rFonts w:ascii="Times New Roman" w:hAnsi="Times New Roman" w:cs="Times New Roman"/>
          <w:sz w:val="24"/>
          <w:szCs w:val="24"/>
          <w:lang w:val="es-MX"/>
        </w:rPr>
        <w:t>. Precedente vinculante</w:t>
      </w:r>
    </w:p>
    <w:p w14:paraId="7EFD2A5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del Tribunal Constitucional que adquieren la autoridad de cosa juzgada constituyen precedente vinculante cuando así lo exprese la sentencia, precisando el extremo de su efecto normativo, formulando la regla jurídica en la que consiste el precedente. Cuando el Tribunal Constitucional resuelva apartándose del precedente, debe expresar los fundamentos de hecho y de derecho que sustentan la sentencia y las razones por las cuales se aparta del precedente.</w:t>
      </w:r>
    </w:p>
    <w:p w14:paraId="514F40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87C6EC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Para crear, modificar, apartarse o dejar sin efecto un precedente vinculante se requiere la reunión del Pleno del Tribunal Constitucional y el voto conforme de cinco magistrados.</w:t>
      </w:r>
    </w:p>
    <w:p w14:paraId="08B32F8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D32EFF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de acción popular, la sala competente de la Corte Suprema de la República también puede crear, modificar o derogar precedentes vinculantes con el voto conforme de cuatro jueces supremos. La sentencia que lo establece formula la regla jurídica en la que consiste el precedente, expresa el extremo de su efecto normativo y, en el caso de su apartamiento, los fundamentos de hecho y de derecho en que se sustenta.</w:t>
      </w:r>
    </w:p>
    <w:p w14:paraId="062D7B4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9DE24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VII</w:t>
      </w:r>
      <w:r w:rsidRPr="000C05A8">
        <w:rPr>
          <w:rFonts w:ascii="Times New Roman" w:hAnsi="Times New Roman" w:cs="Times New Roman"/>
          <w:sz w:val="24"/>
          <w:szCs w:val="24"/>
          <w:lang w:val="es-MX"/>
        </w:rPr>
        <w:t>. Control difuso e interpretación constitucional</w:t>
      </w:r>
    </w:p>
    <w:p w14:paraId="7A39DB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Cuando exista incompatibilidad entre la Constitución y otra norma de inferior jerarquía, el juez debe preferir la primera, siempre que ello sea relevante para resolver la controversia y no sea posible obtener una interpretación conforme a la Constitución.</w:t>
      </w:r>
    </w:p>
    <w:p w14:paraId="18B032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A9EE11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jueces no pueden dejar de aplicar una norma cuya constitucionalidad haya sido confirmada en un proceso de inconstitucionalidad o en un proceso de acción popular.</w:t>
      </w:r>
    </w:p>
    <w:p w14:paraId="7C2E79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E09B2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jueces interpretan y aplican las leyes o toda norma con rango de ley y los reglamentos según los preceptos y principios constitucionales conforme a la interpretación que resulte de las resoluciones del Tribunal Constitucional.</w:t>
      </w:r>
    </w:p>
    <w:p w14:paraId="750634A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A1EDA9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VIII</w:t>
      </w:r>
      <w:r w:rsidRPr="000C05A8">
        <w:rPr>
          <w:rFonts w:ascii="Times New Roman" w:hAnsi="Times New Roman" w:cs="Times New Roman"/>
          <w:sz w:val="24"/>
          <w:szCs w:val="24"/>
          <w:lang w:val="es-MX"/>
        </w:rPr>
        <w:t>. Interpretación de los derechos humanos y tratados internacionales</w:t>
      </w:r>
    </w:p>
    <w:p w14:paraId="5CB57AE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contenido y alcances de los derechos constitucionales protegidos por los procesos regulados en el presente código deben interpretarse de conformidad con la Declaración Universal de Derechos Humanos, los tratados sobre derechos humanos, así como con las decisiones adoptadas por los tribunales internacionales sobre derechos humanos constituidos según tratados de los que el Perú es parte.</w:t>
      </w:r>
    </w:p>
    <w:p w14:paraId="3938966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AEFE1B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caso de incompatibilidad entre una norma convencional y una constitucional, los jueces preferirán la norma que más favorezca a la persona y sus derechos humanos.</w:t>
      </w:r>
    </w:p>
    <w:p w14:paraId="6FB3D91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9C217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IX</w:t>
      </w:r>
      <w:r w:rsidRPr="000C05A8">
        <w:rPr>
          <w:rFonts w:ascii="Times New Roman" w:hAnsi="Times New Roman" w:cs="Times New Roman"/>
          <w:sz w:val="24"/>
          <w:szCs w:val="24"/>
          <w:lang w:val="es-MX"/>
        </w:rPr>
        <w:t>. Aplicación supletoria e integración</w:t>
      </w:r>
    </w:p>
    <w:p w14:paraId="3DBDCC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Solo en caso de vacío o defecto del presente código son de aplicación supletoria la jurisprudencia del Tribunal Constitucional y de la Corte Interamericana de Derechos Humanos.</w:t>
      </w:r>
    </w:p>
    <w:p w14:paraId="35570E9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7D69C4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códigos procesales afines a la materia discutida son de aplicación subsidiaria siempre y cuando no perjudiquen a las partes ni a los fines del proceso constitucional y solo ante la ausencia de otros criterios.</w:t>
      </w:r>
    </w:p>
    <w:p w14:paraId="2F36343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D7D4B4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I</w:t>
      </w:r>
    </w:p>
    <w:p w14:paraId="5ABE29A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C50C85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PROCESOS DE HABEAS CORPUS, AMPARO, HABEAS DATA Y CUMPLIMIENTO</w:t>
      </w:r>
    </w:p>
    <w:p w14:paraId="522318F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78251C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w:t>
      </w:r>
    </w:p>
    <w:p w14:paraId="4D888ED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ADCD3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DISPOSICIONES GENERALES</w:t>
      </w:r>
    </w:p>
    <w:p w14:paraId="54B834C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9CE77D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w:t>
      </w:r>
      <w:r w:rsidRPr="000C05A8">
        <w:rPr>
          <w:rFonts w:ascii="Times New Roman" w:hAnsi="Times New Roman" w:cs="Times New Roman"/>
          <w:sz w:val="24"/>
          <w:szCs w:val="24"/>
          <w:lang w:val="es-MX"/>
        </w:rPr>
        <w:t>. Finalidad de los procesos</w:t>
      </w:r>
    </w:p>
    <w:p w14:paraId="40D72A2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procesos a los que se refiere el presente título tienen por finalidad proteger los derechos constitucionales, ya sean de naturaleza individual o colectiva, reponiendo las cosas al estado anterior a la violación o amenaza de violación de un derecho constitucional, o disponiendo el cumplimiento de un mandato legal o de un acto administrativo.</w:t>
      </w:r>
    </w:p>
    <w:p w14:paraId="1978C7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98A4F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Si luego de presentada la demanda, cesa la agresión o amenaza por decisión voluntaria del agresor, o si ella deviene en irreparable, el juez, atendiendo al agravio producido, declarará fundada la demanda precisando los alcances de su decisión, </w:t>
      </w:r>
      <w:r w:rsidRPr="000C05A8">
        <w:rPr>
          <w:rFonts w:ascii="Times New Roman" w:hAnsi="Times New Roman" w:cs="Times New Roman"/>
          <w:sz w:val="24"/>
          <w:szCs w:val="24"/>
          <w:lang w:val="es-MX"/>
        </w:rPr>
        <w:lastRenderedPageBreak/>
        <w:t>disponiendo que el emplazado no vuelva a incurrir en las acciones u omisiones que motivaron la interposición de la demanda, y que si procediere de modo contrario se le aplicarán las medidas coercitivas previstas en el artículo 27 del presente código, sin perjuicio de las responsabilidades que correspondan.</w:t>
      </w:r>
    </w:p>
    <w:p w14:paraId="5A0DE96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2BF773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w:t>
      </w:r>
      <w:r w:rsidRPr="000C05A8">
        <w:rPr>
          <w:rFonts w:ascii="Times New Roman" w:hAnsi="Times New Roman" w:cs="Times New Roman"/>
          <w:sz w:val="24"/>
          <w:szCs w:val="24"/>
          <w:lang w:val="es-MX"/>
        </w:rPr>
        <w:t>. La demanda</w:t>
      </w:r>
    </w:p>
    <w:p w14:paraId="664C99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de habeas corpus, la demanda puede presentarse por escrito o verbalmente, en forma directa o por correo, a través de medios electrónicos de comunicación u otro idóneo. Cuando se trata de una demanda verbal, se levanta acta ante el juez o secretario, sin otra exigencia que la de suministrar una sucinta relación de los hechos.</w:t>
      </w:r>
    </w:p>
    <w:p w14:paraId="239C146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5C8A0B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de amparo, habeas data y de cumplimiento, la demanda se presenta por escrito y deberá contener cuando menos, los siguientes datos y anexos:</w:t>
      </w:r>
    </w:p>
    <w:p w14:paraId="6CC9933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C22B5C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designación del juez ante quien se interpone;</w:t>
      </w:r>
    </w:p>
    <w:p w14:paraId="2AA4375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8EB9FE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el nombre, identidad y domicilio procesal del demandante;</w:t>
      </w:r>
    </w:p>
    <w:p w14:paraId="0261591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BA2FB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el nombre y domicilio del demandado;</w:t>
      </w:r>
    </w:p>
    <w:p w14:paraId="66A0EA6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64CCF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la relación numerada de los hechos que hayan producido, o estén en vías de producir la agresión del derecho constitucional;</w:t>
      </w:r>
    </w:p>
    <w:p w14:paraId="0BC60A0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77BDE1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los derechos que se consideran violados o amenazados;</w:t>
      </w:r>
    </w:p>
    <w:p w14:paraId="7604555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F4A2EB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el petitorio, que comprende la determinación clara y concreta de lo que se pide;</w:t>
      </w:r>
    </w:p>
    <w:p w14:paraId="7BEFDD8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C1362B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7) la firma del demandante o de su representante o de su apoderado, y la del abogado.</w:t>
      </w:r>
    </w:p>
    <w:p w14:paraId="4EBE969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0A3FAB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ningún caso, la demanda podrá ser rechazada por el personal administrativo del juzgado o sala correspondiente.</w:t>
      </w:r>
    </w:p>
    <w:p w14:paraId="2DD632D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D6965A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lugares donde predominan el quechua, el aimara y demás lenguas aborígenes, la demanda escrita o verbal podrá ser interpuesta en estos idiomas.</w:t>
      </w:r>
    </w:p>
    <w:p w14:paraId="1F6EA80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331E9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w:t>
      </w:r>
      <w:r w:rsidRPr="000C05A8">
        <w:rPr>
          <w:rFonts w:ascii="Times New Roman" w:hAnsi="Times New Roman" w:cs="Times New Roman"/>
          <w:sz w:val="24"/>
          <w:szCs w:val="24"/>
          <w:lang w:val="es-MX"/>
        </w:rPr>
        <w:t>. Turno</w:t>
      </w:r>
    </w:p>
    <w:p w14:paraId="5CC9767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inicio de los procesos constitucionales se sujetará a lo establecido para el turno en cada distrito judicial, salvo en los procesos de habeas corpus donde los jueces constitucionales se rigen por sus propias reglas de competencia.</w:t>
      </w:r>
    </w:p>
    <w:p w14:paraId="37D34D0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03F31E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el demandante conoce, antes de demandar o durante el proceso, que el funcionario contra quien dirige la demanda ya no ocupa tal cargo, puede solicitar al juez que este no sea emplazado con la demanda.</w:t>
      </w:r>
    </w:p>
    <w:p w14:paraId="536955E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B10B4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w:t>
      </w:r>
      <w:r w:rsidRPr="000C05A8">
        <w:rPr>
          <w:rFonts w:ascii="Times New Roman" w:hAnsi="Times New Roman" w:cs="Times New Roman"/>
          <w:sz w:val="24"/>
          <w:szCs w:val="24"/>
          <w:lang w:val="es-MX"/>
        </w:rPr>
        <w:t>. Defensa pública</w:t>
      </w:r>
    </w:p>
    <w:p w14:paraId="1AE717C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En los procesos de habeas corpus, amparo, habeas data y de cumplimiento, el demandante que no cuenta con los recursos económicos suficientes o se encuentra en </w:t>
      </w:r>
      <w:r w:rsidRPr="000C05A8">
        <w:rPr>
          <w:rFonts w:ascii="Times New Roman" w:hAnsi="Times New Roman" w:cs="Times New Roman"/>
          <w:sz w:val="24"/>
          <w:szCs w:val="24"/>
          <w:lang w:val="es-MX"/>
        </w:rPr>
        <w:lastRenderedPageBreak/>
        <w:t>estado de vulnerabilidad, puede recurrir a la defensa pública, y, si la hubiere, a la especializada en defensa constitucional y derecho procesal constitucional.</w:t>
      </w:r>
    </w:p>
    <w:p w14:paraId="2E875C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A067AB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w:t>
      </w:r>
      <w:r w:rsidRPr="000C05A8">
        <w:rPr>
          <w:rFonts w:ascii="Times New Roman" w:hAnsi="Times New Roman" w:cs="Times New Roman"/>
          <w:sz w:val="24"/>
          <w:szCs w:val="24"/>
          <w:lang w:val="es-MX"/>
        </w:rPr>
        <w:t>. Representación procesal del Estado</w:t>
      </w:r>
    </w:p>
    <w:p w14:paraId="059EE2E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defensa del Estado o de cualquier funcionario o servidor público está a cargo del procurador público o del representante legal respectivo, quien deberá ser emplazado con la demanda. Además, debe notificarse con ella a la propia entidad estatal o al funcionario o servidor demandado, quienes pueden intervenir en el proceso. Aun cuando no se apersonaren, se les debe notificar la resolución que ponga fin al grado. Su no participación no afecta la validez del proceso.</w:t>
      </w:r>
    </w:p>
    <w:p w14:paraId="3B7272C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0AA407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constitucionales contra resolución judicial no se notifica ni se emplaza con la demanda a los jueces o magistrados del Poder Judicial.</w:t>
      </w:r>
    </w:p>
    <w:p w14:paraId="0E77FE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C7CBBC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procurador público, antes de que el proceso sea resuelto en primer grado, está facultado para poner en conocimiento del titular de la entidad su opinión profesional motivada cuando considere que se afecta el derecho constitucional invocado.(*)</w:t>
      </w:r>
    </w:p>
    <w:p w14:paraId="483D3C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05361F0" w14:textId="329C123F"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De conformidad con el </w:t>
      </w:r>
      <w:hyperlink r:id="rId7" w:history="1">
        <w:r w:rsidRPr="000C05A8">
          <w:rPr>
            <w:rStyle w:val="Hipervnculo"/>
            <w:rFonts w:ascii="Times New Roman" w:hAnsi="Times New Roman" w:cs="Times New Roman"/>
            <w:b/>
            <w:bCs/>
            <w:color w:val="008000"/>
            <w:sz w:val="24"/>
            <w:szCs w:val="24"/>
            <w:lang w:val="es-MX"/>
          </w:rPr>
          <w:t>Resolutivo 3 del Expediente N° 00030-2021-PI/TC</w:t>
        </w:r>
      </w:hyperlink>
      <w:r w:rsidRPr="000C05A8">
        <w:rPr>
          <w:rFonts w:ascii="Times New Roman" w:hAnsi="Times New Roman" w:cs="Times New Roman"/>
          <w:sz w:val="24"/>
          <w:szCs w:val="24"/>
          <w:lang w:val="es-MX"/>
        </w:rPr>
        <w:t xml:space="preserve">, publicado el 11 marzo 2023, se resuelve </w:t>
      </w:r>
      <w:r w:rsidRPr="000C05A8">
        <w:rPr>
          <w:rFonts w:ascii="Times New Roman" w:hAnsi="Times New Roman" w:cs="Times New Roman"/>
          <w:color w:val="FF0000"/>
          <w:sz w:val="24"/>
          <w:szCs w:val="24"/>
          <w:lang w:val="es-MX"/>
        </w:rPr>
        <w:t>INTERPRETAR</w:t>
      </w:r>
      <w:r w:rsidRPr="000C05A8">
        <w:rPr>
          <w:rFonts w:ascii="Times New Roman" w:hAnsi="Times New Roman" w:cs="Times New Roman"/>
          <w:sz w:val="24"/>
          <w:szCs w:val="24"/>
          <w:lang w:val="es-MX"/>
        </w:rPr>
        <w:t xml:space="preserve"> que el presente artículo es constitucional al no impedir que el Poder Judicial desarrolle un sistema de comunicación interno entre la Procuraduría Pública de dicho poder del Estado y los jueces demandados vía procesos de tutela contra resoluciones judiciales, a efectos de que tomen conocimiento oportuno de dichos procesos, sin afectar la celeridad procesal ni las garantías del debido proceso.           </w:t>
      </w:r>
    </w:p>
    <w:p w14:paraId="49E1149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u w:val="single"/>
          <w:lang w:val="es-MX"/>
        </w:rPr>
        <w:t>Artículo 6</w:t>
      </w:r>
      <w:r w:rsidRPr="000C05A8">
        <w:rPr>
          <w:rFonts w:ascii="Times New Roman" w:hAnsi="Times New Roman" w:cs="Times New Roman"/>
          <w:sz w:val="24"/>
          <w:szCs w:val="24"/>
          <w:lang w:val="es-MX"/>
        </w:rPr>
        <w:t>. Prohibición de rechazo liminar</w:t>
      </w:r>
    </w:p>
    <w:p w14:paraId="5AE0E8E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De conformidad con los fines de los procesos constitucionales de defensa de derechos fundamentales, en los procesos constitucionales de habeas corpus, amparo, habeas data y de cumplimiento no procede el rechazo liminar de la demanda.</w:t>
      </w:r>
    </w:p>
    <w:p w14:paraId="015401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CEF57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w:t>
      </w:r>
      <w:r w:rsidRPr="000C05A8">
        <w:rPr>
          <w:rFonts w:ascii="Times New Roman" w:hAnsi="Times New Roman" w:cs="Times New Roman"/>
          <w:sz w:val="24"/>
          <w:szCs w:val="24"/>
          <w:lang w:val="es-MX"/>
        </w:rPr>
        <w:t>. Causales de improcedencia</w:t>
      </w:r>
    </w:p>
    <w:p w14:paraId="34ABEC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No proceden los procesos constitucionales cuando:</w:t>
      </w:r>
    </w:p>
    <w:p w14:paraId="428CF81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517A39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Los hechos y el petitorio de la demanda no están referidos en forma directa al contenido constitucionalmente protegido del derecho invocado.</w:t>
      </w:r>
    </w:p>
    <w:p w14:paraId="66EB2C8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718D1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Existan vías procedimentales específicas, igualmente satisfactorias, para la protección del derecho constitucional amenazado o vulnerado, salvo cuando se trate del proceso de habeas corpus.</w:t>
      </w:r>
    </w:p>
    <w:p w14:paraId="3E1C73E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4980BC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El agraviado haya recurrido previamente a otro proceso judicial para pedir tutela respecto de su derecho constitucional.</w:t>
      </w:r>
    </w:p>
    <w:p w14:paraId="3808085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733C2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No se hayan agotado las vías previas, salvo en los casos previstos por este código y en el proceso de habeas corpus.</w:t>
      </w:r>
    </w:p>
    <w:p w14:paraId="07A8302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A4C5AA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Cuando haya litispendencia por la interposición de otro proceso constitucional.</w:t>
      </w:r>
    </w:p>
    <w:p w14:paraId="3E3E96A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2256FC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6. Si se trata de conflictos constitucionales surgidos entre los poderes del Estado o de entidades de la administración pública entre sí. Tampoco procede entre los gobiernos regionales, locales o de ellos entre sí ni contra el Poder Legislativo, el Poder Ejecutivo y el Poder Judicial interpuesto por un gobierno local, regional o entidad pública alguna. En estos casos, la controversia se tramita por la vía de los procesos de inconstitucionalidad o de competencia, según corresponda.</w:t>
      </w:r>
    </w:p>
    <w:p w14:paraId="713E4EE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E66E34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7. Ha vencido el plazo para interponer la demanda, con excepción del proceso de habeas corpus.</w:t>
      </w:r>
    </w:p>
    <w:p w14:paraId="4C2A952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8A7E79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w:t>
      </w:r>
      <w:r w:rsidRPr="000C05A8">
        <w:rPr>
          <w:rFonts w:ascii="Times New Roman" w:hAnsi="Times New Roman" w:cs="Times New Roman"/>
          <w:sz w:val="24"/>
          <w:szCs w:val="24"/>
          <w:lang w:val="es-MX"/>
        </w:rPr>
        <w:t>. Procedencia frente a actos lesivos basados en normas</w:t>
      </w:r>
    </w:p>
    <w:p w14:paraId="7C6C1BB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se invoque la amenaza o violación de actos que tienen como sustento la aplicación de una norma incompatible con la Constitución, la sentencia que declare fundada la demanda dispondrá, además, la inaplicabilidad de la citada norma.</w:t>
      </w:r>
    </w:p>
    <w:p w14:paraId="5A710EF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E588D9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w:t>
      </w:r>
      <w:r w:rsidRPr="000C05A8">
        <w:rPr>
          <w:rFonts w:ascii="Times New Roman" w:hAnsi="Times New Roman" w:cs="Times New Roman"/>
          <w:sz w:val="24"/>
          <w:szCs w:val="24"/>
          <w:lang w:val="es-MX"/>
        </w:rPr>
        <w:t>. Procedencia respecto de resoluciones judiciales</w:t>
      </w:r>
    </w:p>
    <w:p w14:paraId="663DEF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amparo procede respecto de resoluciones judiciales firmes dictadas con manifiesto agravio a la tutela procesal efectiva, que comprende el acceso a la justicia y el debido proceso. Es improcedente cuando el agraviado dejó consentir la resolución que dice afectarlo.</w:t>
      </w:r>
    </w:p>
    <w:p w14:paraId="712603B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A692E5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habeas corpus procede cuando una resolución judicial firme vulnera en forma manifiesta la libertad individual y la tutela procesal efectiva.</w:t>
      </w:r>
    </w:p>
    <w:p w14:paraId="1023958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02D02D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Se entiende por tutela procesal efectiva aquella situación jurídica de una persona en la que se respetan, de modo enunciativo, sus derechos de libre acceso al órgano jurisdiccional, a probar, de defensa, al contradictorio e igualdad sustancial en el proceso, a no ser desviado de la jurisdicción predeterminada ni sometido a procedimientos distintos de los previstos por la ley, a la obtención de una resolución fundada en derecho, a acceder a los medios impugnatorios regulados, a la imposibilidad de revivir procesos fenecidos, a la actuación adecuada y temporalmente oportuna de las resoluciones judiciales y a la observancia del principio de legalidad procesal penal.</w:t>
      </w:r>
    </w:p>
    <w:p w14:paraId="19D1AF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C36004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w:t>
      </w:r>
      <w:r w:rsidRPr="000C05A8">
        <w:rPr>
          <w:rFonts w:ascii="Times New Roman" w:hAnsi="Times New Roman" w:cs="Times New Roman"/>
          <w:sz w:val="24"/>
          <w:szCs w:val="24"/>
          <w:lang w:val="es-MX"/>
        </w:rPr>
        <w:t>. Procesos constitucionales durante los regímenes de excepción</w:t>
      </w:r>
    </w:p>
    <w:p w14:paraId="5EB5B39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procesos constitucionales no se suspenden durante la vigencia de los regímenes de excepción. Cuando se interponen en relación con derechos suspendidos, el órgano jurisdiccional examinará la razonabilidad y proporcionalidad del acto restrictivo, atendiendo a los siguientes criterios:</w:t>
      </w:r>
    </w:p>
    <w:p w14:paraId="7BB7246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BFC9C5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Si la demanda se refiere a derechos constitucionales que no han sido suspendidos;</w:t>
      </w:r>
    </w:p>
    <w:p w14:paraId="6506D1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1ACA7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si tratándose de derechos suspendidos, las razones que sustentan el acto restrictivo del derecho no tienen relación directa con las causas o motivos que justificaron la declaración del régimen de excepción; o,</w:t>
      </w:r>
    </w:p>
    <w:p w14:paraId="67A2D28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C72AC7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si tratándose de derechos suspendidos, el acto restrictivo del derecho resulta manifiestamente innecesario o injustificado atendiendo a la conducta del agraviado o a la situación de hecho evaluada sumariamente por el juez.</w:t>
      </w:r>
    </w:p>
    <w:p w14:paraId="064FA9B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w:t>
      </w:r>
    </w:p>
    <w:p w14:paraId="392E08B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suspensión de los derechos constitucionales tendrá vigencia y alcance únicamente en los ámbitos geográficos especificados en el decreto que declara el régimen de excepción.</w:t>
      </w:r>
    </w:p>
    <w:p w14:paraId="3611931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45038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w:t>
      </w:r>
      <w:r w:rsidRPr="000C05A8">
        <w:rPr>
          <w:rFonts w:ascii="Times New Roman" w:hAnsi="Times New Roman" w:cs="Times New Roman"/>
          <w:sz w:val="24"/>
          <w:szCs w:val="24"/>
          <w:lang w:val="es-MX"/>
        </w:rPr>
        <w:t>. Notificaciones</w:t>
      </w:r>
    </w:p>
    <w:p w14:paraId="01A4CC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Todas las resoluciones se notifican a la casilla electrónica. Si por alguna circunstancia razonable, al demandante no le es posible fijar la casilla electrónica, podrá optar por otros medios telemáticos o si prefiere se le notificará a su dirección domiciliaria.</w:t>
      </w:r>
    </w:p>
    <w:p w14:paraId="2A3A93E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449A4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plazo se inicia a partir de los dos días posteriores a la notificación en la casilla electrónica o medio telemático por el que se optó; o desde el día siguiente de su notificación en la dirección domiciliaria.</w:t>
      </w:r>
    </w:p>
    <w:p w14:paraId="38499F9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B7BFA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12</w:t>
      </w:r>
      <w:r w:rsidRPr="000C05A8">
        <w:rPr>
          <w:rFonts w:ascii="Times New Roman" w:hAnsi="Times New Roman" w:cs="Times New Roman"/>
          <w:sz w:val="24"/>
          <w:szCs w:val="24"/>
          <w:lang w:val="es-MX"/>
        </w:rPr>
        <w:t>. Tramitación de los procesos constitucionales de amparo, habeas data y de cumplimiento</w:t>
      </w:r>
    </w:p>
    <w:p w14:paraId="5E384BE2" w14:textId="02AB15E0"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i/>
          <w:iCs/>
          <w:sz w:val="24"/>
          <w:szCs w:val="24"/>
          <w:lang w:val="es-MX"/>
        </w:rPr>
        <w:t>    En los procesos de amparo, habeas data y de cumplimiento, interpuesta la demanda por el agraviado el juez señala fecha y hora para la audiencia única que tendrá lugar en un plazo máximo de treinta días hábiles. Al mismo tiempo emplaza al demandado para que conteste la demanda en el plazo de diez días hábiles</w:t>
      </w:r>
      <w:r w:rsidRPr="000C05A8">
        <w:rPr>
          <w:rFonts w:ascii="Times New Roman" w:hAnsi="Times New Roman" w:cs="Times New Roman"/>
          <w:sz w:val="24"/>
          <w:szCs w:val="24"/>
          <w:lang w:val="es-MX"/>
        </w:rPr>
        <w:t>.(*)</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Extremo modificado por el </w:t>
      </w:r>
      <w:hyperlink r:id="rId8"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30C4136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"En los procesos de amparo, habeas data y de cumplimiento, interpuesta la demanda por el agraviado el juez en el término de quince días hábiles, bajo responsabilidad, señala fecha y hora para la audiencia única que tendrá lugar en un plazo máximo de treinta días hábiles. Al mismo tiempo emplaza al demandado para que conteste la demanda en el plazo de diez días hábiles."</w:t>
      </w:r>
    </w:p>
    <w:p w14:paraId="6D299C1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0558B8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el escrito de contestación de la demanda, el emplazado acompaña sus medios probatorios y contradice los presentados por el demandante. Asimismo, deduce las excepciones que considere oportunas.</w:t>
      </w:r>
    </w:p>
    <w:p w14:paraId="1CD763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0E70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juez pone en conocimiento del demandante el escrito de contestación a su demanda para que en la audiencia única alegue lo que crea oportuno. Entre esta notificación y el día de los alegatos debe mediar por lo menos diez días calendario.</w:t>
      </w:r>
    </w:p>
    <w:p w14:paraId="5B03285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32EEA9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la audiencia única, el juez oye a las partes y si se ha formado juicio pronuncia sentencia en el acto o, en caso contrario, lo hace en el plazo indefectible de diez días hábiles.</w:t>
      </w:r>
    </w:p>
    <w:p w14:paraId="59E9A48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3599F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partes pueden solicitar copia de los audios y videos de la audiencia pública.</w:t>
      </w:r>
    </w:p>
    <w:p w14:paraId="504688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CDEE21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con el escrito que contesta la demanda, el juez concluye que esta es improcedente o que el acto lesivo es manifiestamente ilegítimo, podrá emitir sentencia prescindiendo de la audiencia única.</w:t>
      </w:r>
    </w:p>
    <w:p w14:paraId="4D949E7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9901CB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13</w:t>
      </w:r>
      <w:r w:rsidRPr="000C05A8">
        <w:rPr>
          <w:rFonts w:ascii="Times New Roman" w:hAnsi="Times New Roman" w:cs="Times New Roman"/>
          <w:sz w:val="24"/>
          <w:szCs w:val="24"/>
          <w:lang w:val="es-MX"/>
        </w:rPr>
        <w:t>. Ofrecimiento de medios probatorios. Oportunidad y valoración</w:t>
      </w:r>
    </w:p>
    <w:p w14:paraId="08AA580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En los procesos constitucionales los medios probatorios se ofrecen con la interposición de la demanda y en el escrito de contestación. Sólo son procedentes aquellos que no requieren actuación, lo que no impide la realización de la actuación de las pruebas que el juez considere indispensables, sin afectar la duración del proceso. El juez puede ordenar a petición de parte la exhibición de los documentos que se hallen en poder de dependencias estatales, bajo responsabilidad. En este último caso no se requerirá notificación previa. Los medios probatorios se valoran de manera conjunta al momento de emitir sentencia.</w:t>
      </w:r>
    </w:p>
    <w:p w14:paraId="09FF92D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CB1A9A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medios probatorios que acreditan hechos trascendentes para el proceso pueden ser admitidos por el juez a la controversia principal o a la cautelar, siempre que no requieran actuación, incluso si la prueba se conoce o se produce con posterioridad a la demanda, pero bajo ningún motivo después de realizada la audiencia única. Si la prueba es posterior a la audiencia única, la parte la hará valer en segunda instancia o, de ser el caso, ante el Tribunal Constitucional.</w:t>
      </w:r>
    </w:p>
    <w:p w14:paraId="36C5900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43357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14</w:t>
      </w:r>
      <w:r w:rsidRPr="000C05A8">
        <w:rPr>
          <w:rFonts w:ascii="Times New Roman" w:hAnsi="Times New Roman" w:cs="Times New Roman"/>
          <w:sz w:val="24"/>
          <w:szCs w:val="24"/>
          <w:lang w:val="es-MX"/>
        </w:rPr>
        <w:t>. Integración de decisiones</w:t>
      </w:r>
    </w:p>
    <w:p w14:paraId="50A246C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jueces y el Tribunal Constitucional integran las decisiones cuando se haya producido alguna omisión. Pueden igualmente subsanar la nulidad en que se hubiere incurrido.</w:t>
      </w:r>
    </w:p>
    <w:p w14:paraId="7C815C0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9B4C4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ausencia de notificación a quien debe emplazarse o de la citación para la vista de la causa a quien se haya apersonado a la instancia, determinará la nulidad del proceso. En los demás casos en los que existan vicios procesales el juez debe subsanarlos.</w:t>
      </w:r>
    </w:p>
    <w:p w14:paraId="76D4C7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E45BB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15</w:t>
      </w:r>
      <w:r w:rsidRPr="000C05A8">
        <w:rPr>
          <w:rFonts w:ascii="Times New Roman" w:hAnsi="Times New Roman" w:cs="Times New Roman"/>
          <w:sz w:val="24"/>
          <w:szCs w:val="24"/>
          <w:lang w:val="es-MX"/>
        </w:rPr>
        <w:t>. Cosa juzgada</w:t>
      </w:r>
    </w:p>
    <w:p w14:paraId="629F65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constitucionales solo adquiere la autoridad de cosa juzgada la decisión final que se pronuncie sobre el fondo.</w:t>
      </w:r>
    </w:p>
    <w:p w14:paraId="17FA610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B69C51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16</w:t>
      </w:r>
      <w:r w:rsidRPr="000C05A8">
        <w:rPr>
          <w:rFonts w:ascii="Times New Roman" w:hAnsi="Times New Roman" w:cs="Times New Roman"/>
          <w:sz w:val="24"/>
          <w:szCs w:val="24"/>
          <w:lang w:val="es-MX"/>
        </w:rPr>
        <w:t>. Procedimiento para la represión de actos homogéneos</w:t>
      </w:r>
    </w:p>
    <w:p w14:paraId="23BA613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sobreviniera un acto sustancialmente homogéneo al declarado lesivo en un proceso de habeas corpus, amparo, habeas data o de cumplimiento, podrá ser denunciado por la parte interesada ante el juez de ejecución.</w:t>
      </w:r>
    </w:p>
    <w:p w14:paraId="402F4ED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1F1921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Efectuado el reclamo, el juez resuelve previo traslado a la otra parte por el plazo de tres días. La resolución es apelable sin efecto suspensivo.</w:t>
      </w:r>
    </w:p>
    <w:p w14:paraId="5B7E1DF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51AEE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decisión que declara la homogeneidad amplía el ámbito de protección del amparo, incorporando y ordenando la represión del acto represivo sobreviniente.</w:t>
      </w:r>
    </w:p>
    <w:p w14:paraId="28AFCA0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AE56C6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17</w:t>
      </w:r>
      <w:r w:rsidRPr="000C05A8">
        <w:rPr>
          <w:rFonts w:ascii="Times New Roman" w:hAnsi="Times New Roman" w:cs="Times New Roman"/>
          <w:sz w:val="24"/>
          <w:szCs w:val="24"/>
          <w:lang w:val="es-MX"/>
        </w:rPr>
        <w:t>. Responsabilidad del agresor</w:t>
      </w:r>
    </w:p>
    <w:p w14:paraId="4E7C24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exista causa probable de la comisión de un delito, el juez, en la sentencia que declara fundada la demanda en los procesos tratados en el presente título, dispondrá la remisión de los actuados al fiscal penal que corresponda para los fines pertinentes. Esto ocurrirá, inclusive, cuando se declare la sustracción de la pretensión y sus efectos, o cuando la violación del derecho constitucional haya devenido en irreparable, si el juez así lo considera.</w:t>
      </w:r>
    </w:p>
    <w:p w14:paraId="0BA34CF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2CD21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Tratándose de autoridad o funcionario público, el juez penal podrá imponer como pena accesoria la destitución del cargo.</w:t>
      </w:r>
    </w:p>
    <w:p w14:paraId="629BA51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81A3AD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haber procedido por orden superior no libera al ejecutor de la responsabilidad penal, civil o administrativa por el agravio cometido. Si el responsable inmediato de la violación fuera una de las personas comprendidas en el artículo 99 de la Constitución Política del Estado, se dará cuenta inmediata a la Comisión Permanente del Congreso de la República para los fines consiguientes.</w:t>
      </w:r>
    </w:p>
    <w:p w14:paraId="714FA3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72FAB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w:t>
      </w:r>
    </w:p>
    <w:p w14:paraId="1AC0FC1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893E24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MEDIDA CAUTELAR</w:t>
      </w:r>
    </w:p>
    <w:p w14:paraId="5C5DD66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6F60D7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i/>
          <w:iCs/>
          <w:sz w:val="24"/>
          <w:szCs w:val="24"/>
          <w:lang w:val="es-MX"/>
        </w:rPr>
        <w:t xml:space="preserve">           </w:t>
      </w:r>
      <w:r w:rsidRPr="000C05A8">
        <w:rPr>
          <w:rFonts w:ascii="Times New Roman" w:hAnsi="Times New Roman" w:cs="Times New Roman"/>
          <w:i/>
          <w:iCs/>
          <w:sz w:val="24"/>
          <w:szCs w:val="24"/>
          <w:u w:val="single"/>
          <w:lang w:val="es-MX"/>
        </w:rPr>
        <w:t>Artículo 18</w:t>
      </w:r>
      <w:r w:rsidRPr="000C05A8">
        <w:rPr>
          <w:rFonts w:ascii="Times New Roman" w:hAnsi="Times New Roman" w:cs="Times New Roman"/>
          <w:i/>
          <w:iCs/>
          <w:sz w:val="24"/>
          <w:szCs w:val="24"/>
          <w:lang w:val="es-MX"/>
        </w:rPr>
        <w:t>. Medidas cautelares</w:t>
      </w:r>
    </w:p>
    <w:p w14:paraId="786EAF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Se pueden conceder medidas cautelares y de suspensión del acto violatorio en los procesos de amparo, habeas data y de cumplimiento, sin transgredir lo establecido en el primer párrafo del artículo 17 de este código.</w:t>
      </w:r>
    </w:p>
    <w:p w14:paraId="495BEA3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w:t>
      </w:r>
    </w:p>
    <w:p w14:paraId="66356B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La medida cautelar solo debe limitarse a garantizar el contenido de la pretensión constitucional, teniendo en cuenta su irreversibilidad, el orden público y el perjuicio que se pueda ocasionar. El juez, atendiendo los requisitos dictará la medida cautelar sin correr traslado al demandado. La ejecución dependerá del contenido de la pretensión constitucional intentada y del adecuado aseguramiento de la decisión final, a cuyos extremos deberá limitarse. El juez puede conceder la medida cautelar en todo o en parte.</w:t>
      </w:r>
    </w:p>
    <w:p w14:paraId="2A7AD13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w:t>
      </w:r>
    </w:p>
    <w:p w14:paraId="44B934EC" w14:textId="5085468D"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La apelación solo es concedida sin efecto suspensivo; salvo que se trate de resoluciones de medidas cautelares que declaren la inaplicación de normas legales autoaplicativas, en cuyo caso la apelación es con efecto suspensivo</w:t>
      </w:r>
      <w:r w:rsidRPr="000C05A8">
        <w:rPr>
          <w:rFonts w:ascii="Times New Roman" w:hAnsi="Times New Roman" w:cs="Times New Roman"/>
          <w:sz w:val="24"/>
          <w:szCs w:val="24"/>
          <w:lang w:val="es-MX"/>
        </w:rPr>
        <w:t>.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Artículo modificado por el </w:t>
      </w:r>
      <w:hyperlink r:id="rId9"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10302A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"Artículo 18. Medidas cautelares</w:t>
      </w:r>
    </w:p>
    <w:p w14:paraId="22EBED9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Se pueden conceder medidas cautelares y de suspensión del acto violatorio en los procesos de amparo, habeas data y de cumplimiento.</w:t>
      </w:r>
    </w:p>
    <w:p w14:paraId="500585E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7EEDD70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La medida cautelar solo debe limitarse a garantizar el contenido de la pretensión constitucional, teniendo en cuenta su irreversibilidad, el orden público y el perjuicio que se pueda ocasionar. El juez, atendiendo a los requisitos dicta la medida cautelar sin correr traslado al demandado. La ejecución dependerá del contenido de la pretensión constitucional intentada y del adecuado aseguramiento de la decisión final, a cuyos extremos deberá limitarse. El juez puede conceder la medida cautelar en todo o en parte.</w:t>
      </w:r>
    </w:p>
    <w:p w14:paraId="055F6D5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38F303E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Tratándose de medidas cautelares respecto de procesos de selección de obras públicas o de ejecución de estas, bajo sanción de nulidad, se notifica la solicitud cautelar a la parte demandada para que haga valer su derecho en el plazo de diez días hábiles. La Sala resuelve en el término de cinco días hábiles de formulada la oposición.</w:t>
      </w:r>
    </w:p>
    <w:p w14:paraId="5DEA094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767246B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lastRenderedPageBreak/>
        <w:t>            La apelación solo es concedida sin efecto suspensivo; salvo que se trate de resoluciones de medidas cautelares que declaren la inaplicación de normas legales autoaplicativas, en cuyo caso la apelación es con efecto suspensivo."</w:t>
      </w:r>
    </w:p>
    <w:p w14:paraId="190F286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58ED0E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19</w:t>
      </w:r>
      <w:r w:rsidRPr="000C05A8">
        <w:rPr>
          <w:rFonts w:ascii="Times New Roman" w:hAnsi="Times New Roman" w:cs="Times New Roman"/>
          <w:sz w:val="24"/>
          <w:szCs w:val="24"/>
          <w:lang w:val="es-MX"/>
        </w:rPr>
        <w:t>. Requisitos para su procedencia</w:t>
      </w:r>
    </w:p>
    <w:p w14:paraId="02F169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juez para conceder la medida cautelar deberá observar que el pedido sea adecuado o razonable, que tenga apariencia de derecho y que exista certeza razonable de que la demora en su expedición pueda constituir un daño irreparable.</w:t>
      </w:r>
    </w:p>
    <w:p w14:paraId="0264E6C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3F69578" w14:textId="06AF84B0"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i/>
          <w:iCs/>
          <w:sz w:val="24"/>
          <w:szCs w:val="24"/>
          <w:lang w:val="es-MX"/>
        </w:rPr>
        <w:t>En todo lo no previsto expresamente en el presente código, es de aplicación supletoria lo dispuesto en el Título IV de la Sección Quinta del Código Procesal Civil, con excepción de los artículos 618, 621, 630, 636 y 642 al 672</w:t>
      </w:r>
      <w:r w:rsidRPr="000C05A8">
        <w:rPr>
          <w:rFonts w:ascii="Times New Roman" w:hAnsi="Times New Roman" w:cs="Times New Roman"/>
          <w:sz w:val="24"/>
          <w:szCs w:val="24"/>
          <w:lang w:val="es-MX"/>
        </w:rPr>
        <w:t>.(*)</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Extremo modificado por el </w:t>
      </w:r>
      <w:hyperlink r:id="rId10"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55D115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"En todo lo no previsto expresamente en el presente código, es de aplicación supletoria lo dispuesto en el Título IV de la Sección Quinta del Código Procesal Civil, con excepción de los artículos 618, 630, 636 y 642 al 672."</w:t>
      </w:r>
    </w:p>
    <w:p w14:paraId="512DCEB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 Tampoco es de aplicación supletoria el artículo 621 del Código Procesal Civil, salvo que se trate de procesos de selección de obras públicas o de ejecución de estas, a que se refiere el último párrafo del presente artículo.</w:t>
      </w:r>
    </w:p>
    <w:p w14:paraId="6560A10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470E026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En los procedimientos de selección de obras públicas o de ejecución de estas, la medida cautelar se acompaña de contra cautela, consistente en una carta fianza solidaria, incondicionada, irrevocable y de realización automática a primer requerimiento en favor del Estado, con una vigencia no menor de seis meses, debiendo ser renovada por el tiempo que dure el proceso, y otorgada por una entidad con clasificación de riesgo B o superior autorizada por la Superintendencia de Banca, Seguros y Administradoras Privadas de Fondos de Pensiones o estar consideradas en la última lista de bancos extranjeros de primera categoría que periódicamente publica el Banco Central de Reserva del Perú.</w:t>
      </w:r>
    </w:p>
    <w:p w14:paraId="7F7FDF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67B2B04D" w14:textId="46FC5349"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El juez puede desestimar la medida cautelar si considera que el monto de la carta fianza es insuficiente para garantizar la reparación de los daños y perjuicios que puedan resultar de la medida."(*)</w:t>
      </w:r>
      <w:r w:rsidRPr="000C05A8">
        <w:rPr>
          <w:rFonts w:ascii="Times New Roman" w:hAnsi="Times New Roman" w:cs="Times New Roman"/>
          <w:sz w:val="24"/>
          <w:szCs w:val="24"/>
        </w:rPr>
        <w:br/>
      </w:r>
      <w:r w:rsidRPr="000C05A8">
        <w:rPr>
          <w:rFonts w:ascii="Times New Roman" w:hAnsi="Times New Roman" w:cs="Times New Roman"/>
          <w:sz w:val="24"/>
          <w:szCs w:val="24"/>
        </w:rPr>
        <w:br/>
        <w:t xml:space="preserve">(*) Extremo incorporado por el </w:t>
      </w:r>
      <w:hyperlink r:id="rId11" w:history="1">
        <w:r w:rsidRPr="000C05A8">
          <w:rPr>
            <w:rStyle w:val="Hipervnculo"/>
            <w:rFonts w:ascii="Times New Roman" w:hAnsi="Times New Roman" w:cs="Times New Roman"/>
            <w:b/>
            <w:bCs/>
            <w:color w:val="008000"/>
            <w:sz w:val="24"/>
            <w:szCs w:val="24"/>
          </w:rPr>
          <w:t>Artículo Único de la Ley Nº 31583</w:t>
        </w:r>
      </w:hyperlink>
      <w:r w:rsidRPr="000C05A8">
        <w:rPr>
          <w:rFonts w:ascii="Times New Roman" w:hAnsi="Times New Roman" w:cs="Times New Roman"/>
          <w:sz w:val="24"/>
          <w:szCs w:val="24"/>
        </w:rPr>
        <w:t>, publicada el 05 octubre 2022.</w:t>
      </w:r>
    </w:p>
    <w:p w14:paraId="4D22563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952201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20</w:t>
      </w:r>
      <w:r w:rsidRPr="000C05A8">
        <w:rPr>
          <w:rFonts w:ascii="Times New Roman" w:hAnsi="Times New Roman" w:cs="Times New Roman"/>
          <w:sz w:val="24"/>
          <w:szCs w:val="24"/>
          <w:lang w:val="es-MX"/>
        </w:rPr>
        <w:t>. Conversión de la medida cautelar</w:t>
      </w:r>
    </w:p>
    <w:p w14:paraId="1EA627B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medida cautelar se extingue de pleno derecho cuando la resolución que concluye el proceso ha adquirido la autoridad de cosa juzgada. Si la resolución final constituye una sentencia estimatoria, se conservan los efectos de la medida cautelar, produciéndose una conversión de pleno derecho de la misma en medida ejecutiva. Los efectos de esta medida permanecen hasta el momento de la satisfacción del derecho reconocido al demandante, o hasta que el juez expida una resolución modificatoria o extintiva durante la fase de ejecución.</w:t>
      </w:r>
    </w:p>
    <w:p w14:paraId="674D652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F2E575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Si la resolución última no reconoce el derecho reclamado por el demandante, se procede a la liquidación de costas y costos del procedimiento cautelar. El sujeto afectado </w:t>
      </w:r>
      <w:r w:rsidRPr="000C05A8">
        <w:rPr>
          <w:rFonts w:ascii="Times New Roman" w:hAnsi="Times New Roman" w:cs="Times New Roman"/>
          <w:sz w:val="24"/>
          <w:szCs w:val="24"/>
          <w:lang w:val="es-MX"/>
        </w:rPr>
        <w:lastRenderedPageBreak/>
        <w:t>por la medida cautelar puede promover la declaración de responsabilidad. De verificarse la misma, en modo adicional a la condena de costas y costos, se procederá a la liquidación y ejecución de los daños y, si el juzgador lo considera necesario, a la imposición de una multa no mayor de diez unidades de referencia procesal.</w:t>
      </w:r>
    </w:p>
    <w:p w14:paraId="4FD8A99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5EE3C8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resolución que fija las costas y costos es apelable sin efecto suspensivo; la que establece la reparación indemnizatoria y la multa lo es con efecto suspensivo.</w:t>
      </w:r>
    </w:p>
    <w:p w14:paraId="5F93DB0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645B3C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 que respecta al pago de costas y costos se estará a lo dispuesto por el artículo 28.</w:t>
      </w:r>
    </w:p>
    <w:p w14:paraId="7B0E507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F313B5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III</w:t>
      </w:r>
    </w:p>
    <w:p w14:paraId="4EBE8AA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ED9902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MEDIOS IMPUGNATORIOS</w:t>
      </w:r>
    </w:p>
    <w:p w14:paraId="7B7C8C3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41D49C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21</w:t>
      </w:r>
      <w:r w:rsidRPr="000C05A8">
        <w:rPr>
          <w:rFonts w:ascii="Times New Roman" w:hAnsi="Times New Roman" w:cs="Times New Roman"/>
          <w:sz w:val="24"/>
          <w:szCs w:val="24"/>
          <w:lang w:val="es-MX"/>
        </w:rPr>
        <w:t>. Medios impugnatorios</w:t>
      </w:r>
    </w:p>
    <w:p w14:paraId="22A4C2C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interposición de los medios impugnatorios, con excepción de la queja, no requieren fundamentación, salvo en el proceso de habeas corpus si el apelante es la parte demandada.</w:t>
      </w:r>
    </w:p>
    <w:p w14:paraId="25D1BBB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A1A35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demandante que impugna una resolución sustenta los agravios en la instancia superior, conforme a los procedimientos establecidos por el presente código.</w:t>
      </w:r>
    </w:p>
    <w:p w14:paraId="5A92355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614DF1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22</w:t>
      </w:r>
      <w:r w:rsidRPr="000C05A8">
        <w:rPr>
          <w:rFonts w:ascii="Times New Roman" w:hAnsi="Times New Roman" w:cs="Times New Roman"/>
          <w:sz w:val="24"/>
          <w:szCs w:val="24"/>
          <w:lang w:val="es-MX"/>
        </w:rPr>
        <w:t>. Recurso de apelación</w:t>
      </w:r>
    </w:p>
    <w:p w14:paraId="59BE32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recurso de apelación en los procesos constitucionales de habeas corpus, amparo, habeas data y de cumplimiento procede contra las resoluciones que las partes consideran que los agravia. Los plazos para impugnarlas son:</w:t>
      </w:r>
    </w:p>
    <w:p w14:paraId="70B14D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CFBE61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 En el proceso de habeas corpus es de dos días hábiles.</w:t>
      </w:r>
    </w:p>
    <w:p w14:paraId="46B5E63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B4E26E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b) En los procesos de amparo, habeas data y de cumplimiento es de tres días hábiles.</w:t>
      </w:r>
    </w:p>
    <w:p w14:paraId="1037FC2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ED07A5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 De forma excepcional, se permitirá la apelación por salto en casos de resoluciones judiciales en proceso de ejecución de sentencia, cuando se verifique una inacción en su ejecución o cuando se decida en contra de la protección otorgada al derecho fundamental agredido y se desproteja los derechos fundamentales cuya protección ya se otorgó.</w:t>
      </w:r>
    </w:p>
    <w:p w14:paraId="2EF356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839B5E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No procede la apelación por salto cuando:</w:t>
      </w:r>
    </w:p>
    <w:p w14:paraId="6905003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FE623E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El cumplimiento de la sentencia comporte un debate sobre la cuantificación del monto de la pensión de cesantía o jubilación, de los devengados o de los reintegros de los intereses de las costas o de los costos.</w:t>
      </w:r>
    </w:p>
    <w:p w14:paraId="3AFB702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09E33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El mandato de la sentencia constitucional cuya ejecución se pretende se establece en forma clara y expresa que es de cumplimiento progresivo.</w:t>
      </w:r>
    </w:p>
    <w:p w14:paraId="255F13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B711B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23</w:t>
      </w:r>
      <w:r w:rsidRPr="000C05A8">
        <w:rPr>
          <w:rFonts w:ascii="Times New Roman" w:hAnsi="Times New Roman" w:cs="Times New Roman"/>
          <w:sz w:val="24"/>
          <w:szCs w:val="24"/>
          <w:lang w:val="es-MX"/>
        </w:rPr>
        <w:t>. Trámite del recurso de apelación</w:t>
      </w:r>
    </w:p>
    <w:p w14:paraId="4D369E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El recurso de apelación se tramita:</w:t>
      </w:r>
    </w:p>
    <w:p w14:paraId="436DABF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6BF32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 En el proceso de habeas corpus concedido el recurso de apelación el juez eleva los autos al superior en el plazo de un día hábil. El superior jerárquico resuelve en el plazo de cinco días hábiles. No hay vista de la causa, salvo que el demandante o el favorecido la solicite.</w:t>
      </w:r>
    </w:p>
    <w:p w14:paraId="055C351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D6DEBA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b) En los procesos de amparo, habeas data y de cumplimiento, concedido el recurso de apelación el juez eleva los autos al superior en el plazo de dos días hábiles. El superior jerárquico fija día y hora para la vista de la causa en el plazo de cinco días hábiles, sin necesidad de emitir auto de avocamiento. Notificado con la resolución que fija día y hora para la vista de la causa, los abogados pueden solicitar informe oral dentro de los tres días hábiles posteriores a la notificación. Realizada la vista de la causa, el juez resuelve en el plazo de diez días hábiles.</w:t>
      </w:r>
    </w:p>
    <w:p w14:paraId="3CF745C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53BEB4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 En los supuestos de apelación por salto, en el caso de resoluciones en ejecución, el juez eleva los autos al Tribunal Constitucional en el plazo improrrogable de dos días hábiles. No se requiere audiencia para su resolución, por lo que el Tribunal Constitucional resuelve en un plazo máximo de diez días hábiles contados desde su programación respectiva.</w:t>
      </w:r>
    </w:p>
    <w:p w14:paraId="16BD1D4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0188EE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24</w:t>
      </w:r>
      <w:r w:rsidRPr="000C05A8">
        <w:rPr>
          <w:rFonts w:ascii="Times New Roman" w:hAnsi="Times New Roman" w:cs="Times New Roman"/>
          <w:sz w:val="24"/>
          <w:szCs w:val="24"/>
          <w:lang w:val="es-MX"/>
        </w:rPr>
        <w:t>. Recurso de agravio constitucional</w:t>
      </w:r>
    </w:p>
    <w:p w14:paraId="792ED52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Contra la resolución de segundo grado que declara infundada o improcedente la demanda, procede recurso de agravio constitucional ante el Tribunal Constitucional, dentro del plazo de diez días contados desde el día siguiente de notificada la resolución. Concedido el recurso, el presidente de la sala remite al Tribunal Constitucional el expediente dentro del plazo máximo de tres días, más el término de la distancia, bajo responsabilidad.</w:t>
      </w:r>
    </w:p>
    <w:p w14:paraId="14B55EC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D0248D2" w14:textId="4A1998C3"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i/>
          <w:iCs/>
          <w:sz w:val="24"/>
          <w:szCs w:val="24"/>
          <w:lang w:val="es-MX"/>
        </w:rPr>
        <w:t>   En el Tribunal Constitucional es obligatoria la vista de la causa, la falta de convocatoria de la vista y del ejercicio de la defensa invalidan el trámite del recurso de agravio constitucional.</w:t>
      </w: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Extremo modificado por el </w:t>
      </w:r>
      <w:hyperlink r:id="rId12"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2BB0672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"En el Tribunal Constitucional es obligatoria la vista de la causa en audiencia pública. Los abogados tienen derecho a informar oralmente si así lo solicitan. No se puede prohibir ni restringir este derecho en ninguna circunstancia, bajo sanción de nulidad."(*)</w:t>
      </w:r>
    </w:p>
    <w:p w14:paraId="2972D662" w14:textId="5EBD8B39"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De conformidad con el </w:t>
      </w:r>
      <w:hyperlink r:id="rId13" w:history="1">
        <w:r w:rsidRPr="000C05A8">
          <w:rPr>
            <w:rStyle w:val="Hipervnculo"/>
            <w:rFonts w:ascii="Times New Roman" w:hAnsi="Times New Roman" w:cs="Times New Roman"/>
            <w:b/>
            <w:bCs/>
            <w:color w:val="008000"/>
            <w:sz w:val="24"/>
            <w:szCs w:val="24"/>
            <w:lang w:val="es-MX"/>
          </w:rPr>
          <w:t>Resolutivo 2 del Expediente N° 00030-2021-PI/TC</w:t>
        </w:r>
      </w:hyperlink>
      <w:r w:rsidRPr="000C05A8">
        <w:rPr>
          <w:rFonts w:ascii="Times New Roman" w:hAnsi="Times New Roman" w:cs="Times New Roman"/>
          <w:sz w:val="24"/>
          <w:szCs w:val="24"/>
          <w:lang w:val="es-MX"/>
        </w:rPr>
        <w:t xml:space="preserve">, publicado el 11 marzo 2023, se resuelve </w:t>
      </w:r>
      <w:r w:rsidRPr="000C05A8">
        <w:rPr>
          <w:rFonts w:ascii="Times New Roman" w:hAnsi="Times New Roman" w:cs="Times New Roman"/>
          <w:color w:val="FF0000"/>
          <w:sz w:val="24"/>
          <w:szCs w:val="24"/>
          <w:lang w:val="es-MX"/>
        </w:rPr>
        <w:t>INTERPRETAR</w:t>
      </w:r>
      <w:r w:rsidRPr="000C05A8">
        <w:rPr>
          <w:rFonts w:ascii="Times New Roman" w:hAnsi="Times New Roman" w:cs="Times New Roman"/>
          <w:sz w:val="24"/>
          <w:szCs w:val="24"/>
          <w:lang w:val="es-MX"/>
        </w:rPr>
        <w:t xml:space="preserve"> que el presente párrafo es constitucional, siempre que se entienda que la convocatoria de vista de la causa en audiencia pública y el ejercicio de la defensa pueden hacerse de forma oral cuando corresponda expedir un pronunciamiento sobre el fondo del asunto y en aquellos casos en los que el Pleno lo considere indispensable.</w:t>
      </w:r>
      <w:r w:rsidRPr="000C05A8">
        <w:rPr>
          <w:rFonts w:ascii="Times New Roman" w:hAnsi="Times New Roman" w:cs="Times New Roman"/>
          <w:sz w:val="24"/>
          <w:szCs w:val="24"/>
          <w:lang w:val="es-MX"/>
        </w:rPr>
        <w:br/>
      </w:r>
    </w:p>
    <w:p w14:paraId="35972772" w14:textId="0AA4E779"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CONCORDANCIAS: </w:t>
      </w:r>
      <w:hyperlink r:id="rId14" w:history="1">
        <w:r w:rsidRPr="000C05A8">
          <w:rPr>
            <w:rStyle w:val="Hipervnculo"/>
            <w:rFonts w:ascii="Times New Roman" w:hAnsi="Times New Roman" w:cs="Times New Roman"/>
            <w:b/>
            <w:bCs/>
            <w:color w:val="008000"/>
            <w:sz w:val="24"/>
            <w:szCs w:val="24"/>
            <w:lang w:val="es-MX"/>
          </w:rPr>
          <w:t>R.A.N° 154-2021-P-TC (Disponen la inmediata implementación del acuerdo de Pleno del Tribunal Constitucional que aprueba diversas reglas de aplicación del segundo párrafo del artículo 24 del Código Procesal Constitucional)</w:t>
        </w:r>
      </w:hyperlink>
    </w:p>
    <w:p w14:paraId="02D122F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w:t>
      </w:r>
    </w:p>
    <w:p w14:paraId="2C367249" w14:textId="747A1683"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i/>
          <w:iCs/>
          <w:sz w:val="24"/>
          <w:szCs w:val="24"/>
          <w:lang w:val="es-MX"/>
        </w:rPr>
        <w:t>         La sala remite al Tribunal Constitucional el expediente dentro del plazo de tres días hábiles, bajo responsabilidad</w:t>
      </w:r>
      <w:r w:rsidRPr="000C05A8">
        <w:rPr>
          <w:rFonts w:ascii="Times New Roman" w:hAnsi="Times New Roman" w:cs="Times New Roman"/>
          <w:sz w:val="24"/>
          <w:szCs w:val="24"/>
          <w:lang w:val="es-MX"/>
        </w:rPr>
        <w:t>.(*)</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Extremo modificado por el </w:t>
      </w:r>
      <w:hyperlink r:id="rId15"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3FCB22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"La sala remite al Tribunal Constitucional el expediente dentro del plazo de diez días hábiles, bajo responsabilidad."</w:t>
      </w:r>
    </w:p>
    <w:p w14:paraId="6EECF56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r w:rsidRPr="000C05A8">
        <w:rPr>
          <w:rFonts w:ascii="Times New Roman" w:hAnsi="Times New Roman" w:cs="Times New Roman"/>
          <w:sz w:val="24"/>
          <w:szCs w:val="24"/>
          <w:u w:val="single"/>
        </w:rPr>
        <w:t>Artículo 25</w:t>
      </w:r>
      <w:r w:rsidRPr="000C05A8">
        <w:rPr>
          <w:rFonts w:ascii="Times New Roman" w:hAnsi="Times New Roman" w:cs="Times New Roman"/>
          <w:sz w:val="24"/>
          <w:szCs w:val="24"/>
        </w:rPr>
        <w:t>. Recurso de queja</w:t>
      </w:r>
    </w:p>
    <w:p w14:paraId="138EF3D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recurso de queja procede contra la resolución que deniega el recurso de agravio constitucional. Se interpone ante el Tribunal Constitucional dentro del plazo de tres días siguientes a la notificación de la denegatoria. El escrito deberá contener la fundamentación correspondiente, anexando copia del recurso de agravio constitucional y la resolución denegatoria. El recurso será resuelto dentro de los cinco días hábiles. Si el Tribunal Constitucional declara fundada la queja, ordenará a la sala el envío del expediente dentro del tercer día de oficiado, bajo responsabilidad.</w:t>
      </w:r>
    </w:p>
    <w:p w14:paraId="6E2E4CE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14968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Se permite el recurso de queja en caso se deniegue el recurso de apelación por salto contra resoluciones en ejecución.</w:t>
      </w:r>
    </w:p>
    <w:p w14:paraId="783AD9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4A4DC4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IV</w:t>
      </w:r>
    </w:p>
    <w:p w14:paraId="43A3630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E1B48E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ACTUACIÓN Y EJECUCIÓN DE SENTENCIAS</w:t>
      </w:r>
    </w:p>
    <w:p w14:paraId="27C8B0B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92F49F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26</w:t>
      </w:r>
      <w:r w:rsidRPr="000C05A8">
        <w:rPr>
          <w:rFonts w:ascii="Times New Roman" w:hAnsi="Times New Roman" w:cs="Times New Roman"/>
          <w:sz w:val="24"/>
          <w:szCs w:val="24"/>
          <w:lang w:val="es-MX"/>
        </w:rPr>
        <w:t>. Actuación de sentencia</w:t>
      </w:r>
    </w:p>
    <w:p w14:paraId="0636915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sentencia estimatoria de primer grado es de actuación inmediata si el juez estima que no se generará una situación de irreversibilidad, ni se ocasionará daños desproporcionados al demandado. Es independiente de la apelación que se interponga contra ella y se solicita ante el juez que emitió la resolución.</w:t>
      </w:r>
    </w:p>
    <w:p w14:paraId="7673221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9F03BA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resolución que ordena la actuación inmediata de sentencia es inimpugnable y mantiene su vigencia hasta que se emita resolución última y definitiva que pone fin al proceso.</w:t>
      </w:r>
    </w:p>
    <w:p w14:paraId="502E3BF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8BFE7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27</w:t>
      </w:r>
      <w:r w:rsidRPr="000C05A8">
        <w:rPr>
          <w:rFonts w:ascii="Times New Roman" w:hAnsi="Times New Roman" w:cs="Times New Roman"/>
          <w:sz w:val="24"/>
          <w:szCs w:val="24"/>
          <w:lang w:val="es-MX"/>
        </w:rPr>
        <w:t>. Ejecución de sentencia</w:t>
      </w:r>
    </w:p>
    <w:p w14:paraId="152A62E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dictadas por los jueces constitucionales tienen prevalencia sobre las de otros órganos jurisdiccionales. Para el cumplimiento de las sentencias y de acuerdo con el contenido específico del mandato y la magnitud del agravio constitucional, el juez debe:</w:t>
      </w:r>
    </w:p>
    <w:p w14:paraId="1620191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86E9E6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Velar porque la sentencia se cumpla según sus propios términos, actuando con la prudencia e imperatividad que las circunstancias del caso impongan. Si el demandado no cumple con el mandato, el juez constitucional remite los actuados al Ministerio Público para que actúe de acuerdo con sus atribuciones. También puede disponer el inicio del procedimiento disciplinario de funcionarios y servidores públicos ante la entidad que corresponda para su destitución.</w:t>
      </w:r>
    </w:p>
    <w:p w14:paraId="76BEDD1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334536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2) Si el cumplimiento de la sentencia depende de varias voluntades, y si no se acata en el plazo de cinco días hábiles, el juez remite los actuados al Ministerio Público </w:t>
      </w:r>
      <w:r w:rsidRPr="000C05A8">
        <w:rPr>
          <w:rFonts w:ascii="Times New Roman" w:hAnsi="Times New Roman" w:cs="Times New Roman"/>
          <w:sz w:val="24"/>
          <w:szCs w:val="24"/>
          <w:lang w:val="es-MX"/>
        </w:rPr>
        <w:lastRenderedPageBreak/>
        <w:t>para que actúe de acuerdo con sus atribuciones. El Ministerio Público formula denuncia penal contra el titular de la entidad y los que resulten responsables, pudiendo exigir su prisión preventiva.</w:t>
      </w:r>
    </w:p>
    <w:p w14:paraId="5970A27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1154F0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Si el cumplimiento de la sentencia depende de previsiones contenidas en el presupuesto general de la República o presupuestos de entidades estatales, la parte vencedora puede pedir al juez que modifique la ejecución material de la sentencia, proponiendo una fórmula sustitutoria que cause igual satisfacción a su derecho conculcado. El juez corre traslado del pedido y escucha a la parte vencida, decidiendo lo que corresponda. Si el juez acepta la fórmula sustitutoria, debe emitirse un auto que así lo establezca, el cual es impugnable con efecto suspensivo. La ejecución por sustitución implica que el juez aduce los apremios a su logro y que deje sin efecto los emitidos.</w:t>
      </w:r>
    </w:p>
    <w:p w14:paraId="39848D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D32E4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Para el cumplimiento de las sentencias, el juez puede optar, de oficio o a pedido de parte, por otras medidas de ejecución como son la remoción, destrucción de cosas, objetos o edificaciones, paralización de obras, entre otras técnicas de ejecución que el juez considere necesarias, así como también cualquier otra decisión o medida que sea proporcional y razonable para la preservación, restitución y protección de los derechos constitucionales objeto del proceso.</w:t>
      </w:r>
    </w:p>
    <w:p w14:paraId="147E2BD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763756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de habeas corpus las sentencias estimatorias las ejecuta el juez o la sala que la expidió, sin necesidad de remitir los actuados al juzgado de origen.</w:t>
      </w:r>
    </w:p>
    <w:p w14:paraId="4D9C862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8D4534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xml:space="preserve">            </w:t>
      </w:r>
      <w:r w:rsidRPr="000C05A8">
        <w:rPr>
          <w:rFonts w:ascii="Times New Roman" w:hAnsi="Times New Roman" w:cs="Times New Roman"/>
          <w:i/>
          <w:iCs/>
          <w:sz w:val="24"/>
          <w:szCs w:val="24"/>
          <w:u w:val="single"/>
          <w:lang w:val="es-MX"/>
        </w:rPr>
        <w:t>Artículo 28</w:t>
      </w:r>
      <w:r w:rsidRPr="000C05A8">
        <w:rPr>
          <w:rFonts w:ascii="Times New Roman" w:hAnsi="Times New Roman" w:cs="Times New Roman"/>
          <w:i/>
          <w:iCs/>
          <w:sz w:val="24"/>
          <w:szCs w:val="24"/>
          <w:lang w:val="es-MX"/>
        </w:rPr>
        <w:t>. Costas y costos</w:t>
      </w:r>
    </w:p>
    <w:p w14:paraId="548C7A7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Si la sentencia declara fundada la demanda, se impondrán las costas y costos que el juez establezca a la autoridad, funcionario o persona demandada. Si el amparo fuere desestimado por el juez, este podrá condenar al demandante al pago de costas y costos cuando estime que incurrió en manifiesta temeridad.</w:t>
      </w:r>
    </w:p>
    <w:p w14:paraId="2C437B6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w:t>
      </w:r>
    </w:p>
    <w:p w14:paraId="33E2EE0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En los procesos constitucionales, el Estado solo puede ser condenado al pago de costos.</w:t>
      </w:r>
    </w:p>
    <w:p w14:paraId="23D2257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w:t>
      </w:r>
    </w:p>
    <w:p w14:paraId="4FF3EC12" w14:textId="45A3CBE2"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En aquello que no esté expresamente establecido en el presente código, los costos se regulan por los artículos 410 al 419 del Código Procesal Civil.</w:t>
      </w: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Artículo modificado por el </w:t>
      </w:r>
      <w:hyperlink r:id="rId16"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5BB43DF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"Artículo 28. Costas y costos</w:t>
      </w:r>
    </w:p>
    <w:p w14:paraId="2CB9F4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Si la sentencia declara fundada la demanda, se impondrán las costas y costos que el juez establezca a la autoridad, funcionario o persona demandada, salvo en los supuestos de temeridad procesal. Si el proceso fuere desestimado por el juez, este podrá condenar al demandante al pago de costas y costos cuando estime que incurrió en manifiesta temeridad.</w:t>
      </w:r>
    </w:p>
    <w:p w14:paraId="74F47F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62C1E14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En los procesos de habeas corpus, amparo y de cumplimiento, el Estado solo puede ser condenado al pago de costos. En los procesos de habeas data, el Estado está exento de la condena de costas y costos.</w:t>
      </w:r>
    </w:p>
    <w:p w14:paraId="42ED7CA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2BD4BEA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lastRenderedPageBreak/>
        <w:t>            En aquello que no esté expresamente establecido en el presente código, los costos se regulan por los artículos 410 al 419 del Código Procesal Civil."</w:t>
      </w:r>
    </w:p>
    <w:p w14:paraId="1BA3FE2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D59784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II</w:t>
      </w:r>
    </w:p>
    <w:p w14:paraId="6C6732E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E1880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 DE HABEAS CORPUS</w:t>
      </w:r>
    </w:p>
    <w:p w14:paraId="1D1759D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3DF7B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w:t>
      </w:r>
    </w:p>
    <w:p w14:paraId="4FA3257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0E140A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DISPOSICIONES GENERALES</w:t>
      </w:r>
    </w:p>
    <w:p w14:paraId="1C7A8B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457F37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29</w:t>
      </w:r>
      <w:r w:rsidRPr="000C05A8">
        <w:rPr>
          <w:rFonts w:ascii="Times New Roman" w:hAnsi="Times New Roman" w:cs="Times New Roman"/>
          <w:sz w:val="24"/>
          <w:szCs w:val="24"/>
          <w:lang w:val="es-MX"/>
        </w:rPr>
        <w:t>. Competencia</w:t>
      </w:r>
    </w:p>
    <w:p w14:paraId="5D23342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habeas corpus se interpone ante el juez constitucional donde se produjo la amenaza o afectación del derecho o donde se encuentre físicamente el agraviado si se trata de procesos de detenciones arbitrarias o de desapariciones forzadas.(*)</w:t>
      </w:r>
    </w:p>
    <w:p w14:paraId="2A94B0E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5538DF9" w14:textId="4D3590EA"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De conformidad con el </w:t>
      </w:r>
      <w:hyperlink r:id="rId17" w:history="1">
        <w:r w:rsidRPr="000C05A8">
          <w:rPr>
            <w:rStyle w:val="Hipervnculo"/>
            <w:rFonts w:ascii="Times New Roman" w:hAnsi="Times New Roman" w:cs="Times New Roman"/>
            <w:b/>
            <w:bCs/>
            <w:color w:val="008000"/>
            <w:sz w:val="24"/>
            <w:szCs w:val="24"/>
            <w:lang w:val="es-MX"/>
          </w:rPr>
          <w:t>Resolutivo 4 del Expediente N° 00030-2021-PI/TC</w:t>
        </w:r>
      </w:hyperlink>
      <w:r w:rsidRPr="000C05A8">
        <w:rPr>
          <w:rFonts w:ascii="Times New Roman" w:hAnsi="Times New Roman" w:cs="Times New Roman"/>
          <w:sz w:val="24"/>
          <w:szCs w:val="24"/>
          <w:lang w:val="es-MX"/>
        </w:rPr>
        <w:t xml:space="preserve">, publicado el 11 marzo 2023, se resuelve </w:t>
      </w:r>
      <w:r w:rsidRPr="000C05A8">
        <w:rPr>
          <w:rFonts w:ascii="Times New Roman" w:hAnsi="Times New Roman" w:cs="Times New Roman"/>
          <w:color w:val="FF0000"/>
          <w:sz w:val="24"/>
          <w:szCs w:val="24"/>
          <w:lang w:val="es-MX"/>
        </w:rPr>
        <w:t>INTERPRETAR</w:t>
      </w:r>
      <w:r w:rsidRPr="000C05A8">
        <w:rPr>
          <w:rFonts w:ascii="Times New Roman" w:hAnsi="Times New Roman" w:cs="Times New Roman"/>
          <w:sz w:val="24"/>
          <w:szCs w:val="24"/>
          <w:lang w:val="es-MX"/>
        </w:rPr>
        <w:t xml:space="preserve"> que el presente artículo es constitucional, al no impedir que el Poder Judicial habilite provisionalmente a los juzgados ordinarios para conocer los procesos constitucionales de tutela cuando la carga procesal supere la capacidad operativa de los juzgados constitucionales.         </w:t>
      </w:r>
    </w:p>
    <w:p w14:paraId="117A4D3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u w:val="single"/>
          <w:lang w:val="es-MX"/>
        </w:rPr>
        <w:t>Artículo 30</w:t>
      </w:r>
      <w:r w:rsidRPr="000C05A8">
        <w:rPr>
          <w:rFonts w:ascii="Times New Roman" w:hAnsi="Times New Roman" w:cs="Times New Roman"/>
          <w:sz w:val="24"/>
          <w:szCs w:val="24"/>
          <w:lang w:val="es-MX"/>
        </w:rPr>
        <w:t>. Competencia del juez de paz</w:t>
      </w:r>
    </w:p>
    <w:p w14:paraId="1BF0326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la afectación de la libertad individual se realice en lugar distinto y lejano o de difícil acceso de aquel en que tiene su sede el juzgado donde se interpuso la demanda este dictará orden perentoria e inmediata para que el juez de paz del distrito en el que se encuentra el detenido cumpla en el día, bajo responsabilidad, con hacer las verificaciones y ordenar las medidas inmediatas para hacer cesar la afectación.</w:t>
      </w:r>
    </w:p>
    <w:p w14:paraId="68CB99C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5D8204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31</w:t>
      </w:r>
      <w:r w:rsidRPr="000C05A8">
        <w:rPr>
          <w:rFonts w:ascii="Times New Roman" w:hAnsi="Times New Roman" w:cs="Times New Roman"/>
          <w:sz w:val="24"/>
          <w:szCs w:val="24"/>
          <w:lang w:val="es-MX"/>
        </w:rPr>
        <w:t>. Legitimación</w:t>
      </w:r>
    </w:p>
    <w:p w14:paraId="2F5AC5E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puede ser interpuesta por la persona perjudicada o por cualquier otra en su favor, sin necesidad de tener su representación. Tampoco requerirá firma del letrado ni otra formalidad. También puede interponerla la Defensoría del Pueblo.</w:t>
      </w:r>
    </w:p>
    <w:p w14:paraId="486698F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3070D1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32</w:t>
      </w:r>
      <w:r w:rsidRPr="000C05A8">
        <w:rPr>
          <w:rFonts w:ascii="Times New Roman" w:hAnsi="Times New Roman" w:cs="Times New Roman"/>
          <w:sz w:val="24"/>
          <w:szCs w:val="24"/>
          <w:lang w:val="es-MX"/>
        </w:rPr>
        <w:t>. Características procesales especiales del habeas corpus</w:t>
      </w:r>
    </w:p>
    <w:p w14:paraId="608E825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proceso de habeas corpus se rige también por los siguientes principios:</w:t>
      </w:r>
    </w:p>
    <w:p w14:paraId="562A88D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8D1508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Informalidad: No se requiere de ningún requisito para presentar la demanda, sin más obligación que detallar una relación sucinta de los hechos.</w:t>
      </w:r>
    </w:p>
    <w:p w14:paraId="510B983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DA9CB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No simultaneidad: No existe otro proceso para salvaguardar los derechos constitucionales que protege. No existen vías paralelas.</w:t>
      </w:r>
    </w:p>
    <w:p w14:paraId="11BBF20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241AC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Actividad vicaria: La demanda puede ser presentada por el agraviado o cualquier otra persona en su favor, sin necesidad de contar con representación procesal.</w:t>
      </w:r>
    </w:p>
    <w:p w14:paraId="5C7316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6234B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Unilateralidad: No es necesario escuchar a la otra parte para resolver la situación del agraviado.</w:t>
      </w:r>
    </w:p>
    <w:p w14:paraId="53102FC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F05566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5) Imprescriptibilidad: El plazo para interponer la demanda no prescribe.</w:t>
      </w:r>
    </w:p>
    <w:p w14:paraId="7ACFC1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F4B756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w:t>
      </w:r>
    </w:p>
    <w:p w14:paraId="5CE48BD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6D6C97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DERECHOS PROTEGIDOS</w:t>
      </w:r>
    </w:p>
    <w:p w14:paraId="38FBEA2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3534A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33</w:t>
      </w:r>
      <w:r w:rsidRPr="000C05A8">
        <w:rPr>
          <w:rFonts w:ascii="Times New Roman" w:hAnsi="Times New Roman" w:cs="Times New Roman"/>
          <w:sz w:val="24"/>
          <w:szCs w:val="24"/>
          <w:lang w:val="es-MX"/>
        </w:rPr>
        <w:t>. Derechos protegidos</w:t>
      </w:r>
    </w:p>
    <w:p w14:paraId="1D6ADE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Procede el habeas corpus ante la acción u omisión que amenace o vulnere los siguientes derechos que, enunciativamente, conforman la libertad individual:</w:t>
      </w:r>
    </w:p>
    <w:p w14:paraId="27D6025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824F7C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integridad personal y el derecho a no ser sometido a tortura o tratos inhumanos o humillantes, ni violentado para obtener declaraciones.</w:t>
      </w:r>
    </w:p>
    <w:p w14:paraId="1D43941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962D8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El derecho a no ser obligado a prestar juramento ni forzado u obligado a declarar o reconocer culpabilidad contra sí mismo, contra su cónyuge o conviviente, o sus parientes dentro del cuarto grado de consanguinidad o segundo de afinidad.</w:t>
      </w:r>
    </w:p>
    <w:p w14:paraId="505D335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2884D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El derecho a no ser exiliado sino por sentencia firme.</w:t>
      </w:r>
    </w:p>
    <w:p w14:paraId="621CA0B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F4E42A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El derecho a no ser desterrado, expatriado o confinado por autoridad administrativa por razones políticas, raciales, culturales, étnicas o por cualquier otra índole.</w:t>
      </w:r>
    </w:p>
    <w:p w14:paraId="785FE70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22E897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El derecho a no ser separado del lugar de residencia o expulsado del país sino por mandato judicial o por aplicación de la ley correspondiente.</w:t>
      </w:r>
    </w:p>
    <w:p w14:paraId="1E5BEA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74015A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El derecho del extranjero, a quien se ha concedido asilo político, de no ser expulsado al país cuyo gobierno lo persigue, o en ningún caso si peligrase su libertad o seguridad por el hecho de ser expulsado.</w:t>
      </w:r>
    </w:p>
    <w:p w14:paraId="008B89C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4305BA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7) El derecho de los nacionales o de los extranjeros residentes a ingresar, transitar o salir del territorio nacional, salvo mandato judicial o aplicación de la ley correspondiente.</w:t>
      </w:r>
    </w:p>
    <w:p w14:paraId="4E39B5E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704D4F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8) El derecho a no ser detenido sino por mandato escrito y motivado del juez, o por las autoridades policiales en caso de flagrante delito; o si ha sido detenido, a ser puesto dentro de las 48 horas más el término de la distancia, a disposición del juzgado que corresponda, de acuerdo con el acápite f) del inciso 24) del artículo 2 de la Constitución, sin perjuicio de las excepciones que en él se consignan. En ningún caso debe interpretarse que las 48 horas a las que se refiere el párrafo precedente o el que corresponda según las excepciones constitucionales es un tope indispensable, sino el máximo a considerarse a nivel policial.</w:t>
      </w:r>
    </w:p>
    <w:p w14:paraId="2F69F0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400F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9) El derecho a decidir voluntariamente prestar el servicio militar, conforme a la ley de la materia.</w:t>
      </w:r>
    </w:p>
    <w:p w14:paraId="4AA4322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824275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10) El derecho a no ser detenido por deudas, salvo en el caso del delito de omisión de asistencia familiar.</w:t>
      </w:r>
    </w:p>
    <w:p w14:paraId="3E06A2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F897E0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11) El derecho a no ser privado del documento nacional de identidad, así como de obtener el pasaporte o su renovación dentro o fuera de la República.</w:t>
      </w:r>
    </w:p>
    <w:p w14:paraId="78B5BEC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F6463A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12) El derecho a no ser incomunicado sino en los casos establecidos por el literal g) del inciso 24) del artículo 2 de la Constitución.</w:t>
      </w:r>
    </w:p>
    <w:p w14:paraId="7950FB6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2CA701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13) El derecho a no ser sometido a esclavitud, servidumbre, explotación infantil o trata en cualquiera de sus modalidades.</w:t>
      </w:r>
    </w:p>
    <w:p w14:paraId="1B3C21E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CEDE0E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14) El derecho a ser asistido por un abogado defensor libremente elegido desde que se es citado o detenido por la autoridad policial u otra, sin excepción.</w:t>
      </w:r>
    </w:p>
    <w:p w14:paraId="7CD8ED8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91D53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15) El derecho a retirar la vigilancia del domicilio y a suspender el seguimiento policial, cuando resulten arbitrarios o injustificados.</w:t>
      </w:r>
    </w:p>
    <w:p w14:paraId="651907E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C51F24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16) El derecho a la excarcelación de un procesado o condenado, cuya libertad haya sido declarada por el juez.</w:t>
      </w:r>
    </w:p>
    <w:p w14:paraId="3EC960B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E8F55A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17) El derecho a que se observe el trámite correspondiente cuando se trate del procedimiento o detención de las personas, a que se refiere el artículo 99 de la Constitución.</w:t>
      </w:r>
    </w:p>
    <w:p w14:paraId="6BD571A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67533C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18) El derecho a no ser objeto de ejecución extrajudicial y/o desaparición forzada.</w:t>
      </w:r>
    </w:p>
    <w:p w14:paraId="094F868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AE79B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19) El derecho a la verdad, de conformidad con su reconocimiento jurisprudencial.</w:t>
      </w:r>
    </w:p>
    <w:p w14:paraId="3234A85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92B61F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20) El derecho del detenido o recluso a no ser objeto de un tratamiento carente de razonabilidad y proporcionalidad, respecto de la forma y condiciones en que cumple el mandato de detención o la pena.</w:t>
      </w:r>
    </w:p>
    <w:p w14:paraId="005AB9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38AF26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21) El derecho a la protección de la familia frente a actos de violencia doméstica.</w:t>
      </w:r>
    </w:p>
    <w:p w14:paraId="748285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E4C5CE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22) El derecho a la defensa de los derechos constitucionales conexos con la libertad individual.</w:t>
      </w:r>
    </w:p>
    <w:p w14:paraId="629502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99865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III</w:t>
      </w:r>
    </w:p>
    <w:p w14:paraId="367ED8E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B54F25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PROCEDIMIENTO</w:t>
      </w:r>
    </w:p>
    <w:p w14:paraId="44E198D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DB17AE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34</w:t>
      </w:r>
      <w:r w:rsidRPr="000C05A8">
        <w:rPr>
          <w:rFonts w:ascii="Times New Roman" w:hAnsi="Times New Roman" w:cs="Times New Roman"/>
          <w:sz w:val="24"/>
          <w:szCs w:val="24"/>
          <w:lang w:val="es-MX"/>
        </w:rPr>
        <w:t>. Trámite en caso de detención arbitraria</w:t>
      </w:r>
    </w:p>
    <w:p w14:paraId="3CC3A62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Tratándose de cualquiera de las formas de detención arbitraria y de afectación de la integridad personal, el juez resolverá de inmediato. Para ello podrá constituirse en el lugar de los hechos, y verificada la detención indebida ordenará en el mismo lugar la libertad del agraviado, dejando constancia en el acta correspondiente y sin que sea necesario notificar previamente al responsable de la agresión para que cumpla la resolución judicial.</w:t>
      </w:r>
    </w:p>
    <w:p w14:paraId="38C9607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08751B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35</w:t>
      </w:r>
      <w:r w:rsidRPr="000C05A8">
        <w:rPr>
          <w:rFonts w:ascii="Times New Roman" w:hAnsi="Times New Roman" w:cs="Times New Roman"/>
          <w:sz w:val="24"/>
          <w:szCs w:val="24"/>
          <w:lang w:val="es-MX"/>
        </w:rPr>
        <w:t>. Trámite en casos distintos</w:t>
      </w:r>
    </w:p>
    <w:p w14:paraId="0257673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Cuando no se trate de una detención arbitraria ni de una vulneración de la integridad personal, el juez podrá constituirse en el lugar de los hechos, o, de ser el caso, citar a quien o quienes ejecutaron la violación, requiriéndoles expliquen la razón que motivó la agresión, y resolverá de plano en el término de un día natural, bajo responsabilidad.</w:t>
      </w:r>
    </w:p>
    <w:p w14:paraId="6E1FCB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4E005B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las circunstancias lo requieren, el juez dentro de 72 horas de admitida la demanda fija fecha para la realización de audiencia única. Después de escuchar las alegaciones de las partes, el juez, si se ha formado juicio, pronuncia sentencia en el acto o, en caso contrario, lo hará en el plazo indefectible de tres días calendario.</w:t>
      </w:r>
    </w:p>
    <w:p w14:paraId="31491A1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C7BF7C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partes pueden solicitar copia de los audios y videos de la audiencia pública.</w:t>
      </w:r>
    </w:p>
    <w:p w14:paraId="1ADD18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F05DC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resolución podrá notificarse al agraviado, así se encontrare privado de su libertad. También puede notificarse indistintamente a la persona que interpuso la demanda, así como a su abogado, si lo hubiere.</w:t>
      </w:r>
    </w:p>
    <w:p w14:paraId="0EEB232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DB07AC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36</w:t>
      </w:r>
      <w:r w:rsidRPr="000C05A8">
        <w:rPr>
          <w:rFonts w:ascii="Times New Roman" w:hAnsi="Times New Roman" w:cs="Times New Roman"/>
          <w:sz w:val="24"/>
          <w:szCs w:val="24"/>
          <w:lang w:val="es-MX"/>
        </w:rPr>
        <w:t>. Trámite en caso de desaparición forzada</w:t>
      </w:r>
    </w:p>
    <w:p w14:paraId="266284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Sin perjuicio del trámite previsto en los artículos anteriores, cuando se trate de la desaparición forzada de una persona, si la autoridad, funcionario o persona demandada no proporcionan elementos de juicio satisfactorios sobre su paradero o destino, el juez deberá adoptar todas las medidas necesarias que conduzcan a su hallazgo, pudiendo incluso comisionar a jueces del distrito judicial donde se presuma que la persona pueda estar detenida para que las practiquen. Asimismo, el juez dará aviso de la demanda de habeas corpus al Ministerio Público para que realice las investigaciones correspondientes.</w:t>
      </w:r>
    </w:p>
    <w:p w14:paraId="2C8B81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EF7F89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la agresión se imputa a algún miembro de la Policía Nacional o de las Fuerzas Armadas, el juez solicitará, además, a la autoridad superior del presunto agresor de la zona en la cual la desaparición ha ocurrido, que informe dentro del plazo de veinticuatro horas si es cierta o no la vulneración de la libertad y proporcione el nombre de la autoridad que la hubiere ordenado o ejecutado, bajo expresa responsabilidad en la declaración que pueda formularse.</w:t>
      </w:r>
    </w:p>
    <w:p w14:paraId="0A07A3A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21EE4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37</w:t>
      </w:r>
      <w:r w:rsidRPr="000C05A8">
        <w:rPr>
          <w:rFonts w:ascii="Times New Roman" w:hAnsi="Times New Roman" w:cs="Times New Roman"/>
          <w:sz w:val="24"/>
          <w:szCs w:val="24"/>
          <w:lang w:val="es-MX"/>
        </w:rPr>
        <w:t>. Normas especiales de procedimiento</w:t>
      </w:r>
    </w:p>
    <w:p w14:paraId="5642854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Este proceso se somete además a las siguientes reglas:</w:t>
      </w:r>
    </w:p>
    <w:p w14:paraId="51002C2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AA4D2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No cabe recusación, salvo por el afectado o quien actúe en su nombre.</w:t>
      </w:r>
    </w:p>
    <w:p w14:paraId="365D9B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027D1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No caben excusas de los jueces ni de los secretarios.</w:t>
      </w:r>
    </w:p>
    <w:p w14:paraId="52A91B7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C8F64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Los jueces deberán habilitar día y hora para la realización de las actuaciones procesales.</w:t>
      </w:r>
    </w:p>
    <w:p w14:paraId="640496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F1B1EB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No interviene el Ministerio Público.</w:t>
      </w:r>
    </w:p>
    <w:p w14:paraId="6E76ABF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9B13B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Se pueden presentar documentos cuyo mérito apreciará el juez en cualquier estado del proceso.</w:t>
      </w:r>
    </w:p>
    <w:p w14:paraId="7F34B91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4ADC27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El juez o la sala designará un defensor de oficio al demandante, si lo pidiera.</w:t>
      </w:r>
    </w:p>
    <w:p w14:paraId="3909DC5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w:t>
      </w:r>
    </w:p>
    <w:p w14:paraId="4A56EDA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7) Las actuaciones procesales son improrrogables.</w:t>
      </w:r>
    </w:p>
    <w:p w14:paraId="03E785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40B495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8) No hay vista de la causa, salvo que lo pida el demandante o el favorecido.</w:t>
      </w:r>
    </w:p>
    <w:p w14:paraId="20089A8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51D927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38</w:t>
      </w:r>
      <w:r w:rsidRPr="000C05A8">
        <w:rPr>
          <w:rFonts w:ascii="Times New Roman" w:hAnsi="Times New Roman" w:cs="Times New Roman"/>
          <w:sz w:val="24"/>
          <w:szCs w:val="24"/>
          <w:lang w:val="es-MX"/>
        </w:rPr>
        <w:t>. Contenido de sentencia fundada</w:t>
      </w:r>
    </w:p>
    <w:p w14:paraId="5A890C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resolución que declara fundada la demanda de habeas corpus dispondrá alguna de las siguientes medidas:</w:t>
      </w:r>
    </w:p>
    <w:p w14:paraId="56BE68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C097C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puesta en libertad de la persona privada arbitrariamente de este derecho; o</w:t>
      </w:r>
    </w:p>
    <w:p w14:paraId="348B2BA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A1632E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que continúe la situación de privación de libertad de acuerdo con las disposiciones legales aplicables al caso, pero si el juez lo considerase necesario, ordenará cambiar las condiciones de la detención, sea en el mismo establecimiento o en otro, o bajo la custodia de personas distintas de las que hasta entonces la ejercían; o</w:t>
      </w:r>
    </w:p>
    <w:p w14:paraId="20ACB4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C84E7B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que la persona privada de libertad sea puesta inmediatamente a disposición del juez competente, si la agresión se produjo por haber transcurrido el plazo legalmente establecido para su detención; o</w:t>
      </w:r>
    </w:p>
    <w:p w14:paraId="31B919E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523EAB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que cese el agravio producido, disponiendo las medidas necesarias para evitar que el acto vuelva a repetirse.</w:t>
      </w:r>
    </w:p>
    <w:p w14:paraId="6DF05D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951FE1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III</w:t>
      </w:r>
    </w:p>
    <w:p w14:paraId="198D69B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1E1FA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 DE AMPARO</w:t>
      </w:r>
    </w:p>
    <w:p w14:paraId="5BB1E32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264F91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w:t>
      </w:r>
    </w:p>
    <w:p w14:paraId="06B47C4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50FE3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DISPOSICIONES GENERALES</w:t>
      </w:r>
    </w:p>
    <w:p w14:paraId="5DA39BB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899D70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39</w:t>
      </w:r>
      <w:r w:rsidRPr="000C05A8">
        <w:rPr>
          <w:rFonts w:ascii="Times New Roman" w:hAnsi="Times New Roman" w:cs="Times New Roman"/>
          <w:sz w:val="24"/>
          <w:szCs w:val="24"/>
          <w:lang w:val="es-MX"/>
        </w:rPr>
        <w:t>. Legitimación</w:t>
      </w:r>
    </w:p>
    <w:p w14:paraId="70DB2B0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afectado es la persona legitimada para interponer el proceso de amparo.</w:t>
      </w:r>
    </w:p>
    <w:p w14:paraId="230F16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4D9F82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40</w:t>
      </w:r>
      <w:r w:rsidRPr="000C05A8">
        <w:rPr>
          <w:rFonts w:ascii="Times New Roman" w:hAnsi="Times New Roman" w:cs="Times New Roman"/>
          <w:sz w:val="24"/>
          <w:szCs w:val="24"/>
          <w:lang w:val="es-MX"/>
        </w:rPr>
        <w:t>. Representación procesal</w:t>
      </w:r>
    </w:p>
    <w:p w14:paraId="0912C2F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EI afectado puede comparecer por medio de representante procesal. No es necesaria la inscripción de la representación otorgada.</w:t>
      </w:r>
    </w:p>
    <w:p w14:paraId="2FCF72A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6E25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Tratándose de personas no residentes en el país, la demanda será formulada por representante acreditado. Para este efecto, será suficiente el poder fuera de registro otorgado ante el cónsul del Perú en la ciudad extranjera que corresponda y la apostilla de la firma del cónsul ante el Ministerio de Relaciones Exteriores, no siendo necesaria la inscripción en los Registros Públicos.</w:t>
      </w:r>
    </w:p>
    <w:p w14:paraId="5092CF6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2C9F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Defensoría del Pueblo puede interponer demanda de amparo en ejercicio de sus competencias constitucionales.</w:t>
      </w:r>
    </w:p>
    <w:p w14:paraId="69EFEA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415A3B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41</w:t>
      </w:r>
      <w:r w:rsidRPr="000C05A8">
        <w:rPr>
          <w:rFonts w:ascii="Times New Roman" w:hAnsi="Times New Roman" w:cs="Times New Roman"/>
          <w:sz w:val="24"/>
          <w:szCs w:val="24"/>
          <w:lang w:val="es-MX"/>
        </w:rPr>
        <w:t>. Procuración oficiosa</w:t>
      </w:r>
    </w:p>
    <w:p w14:paraId="3D35FD0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Cualquier persona puede comparecer en nombre de quien no tiene representación procesal, cuando esta se encuentre imposibilitada para interponer la demanda por sí misma, sea por atentado concurrente contra la libertad individual, por razones de fundado temor o amenaza, por una situación de inminente peligro o por cualquier otra causa análoga. Una vez que el afectado se halle en posibilidad de hacerlo, deberá ratificar la demanda y la actividad procesal realizada por el procurador oficioso.</w:t>
      </w:r>
    </w:p>
    <w:p w14:paraId="5B3961D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36C57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xml:space="preserve">            </w:t>
      </w:r>
      <w:r w:rsidRPr="000C05A8">
        <w:rPr>
          <w:rFonts w:ascii="Times New Roman" w:hAnsi="Times New Roman" w:cs="Times New Roman"/>
          <w:i/>
          <w:iCs/>
          <w:sz w:val="24"/>
          <w:szCs w:val="24"/>
          <w:u w:val="single"/>
          <w:lang w:val="es-MX"/>
        </w:rPr>
        <w:t>Artículo 42</w:t>
      </w:r>
      <w:r w:rsidRPr="000C05A8">
        <w:rPr>
          <w:rFonts w:ascii="Times New Roman" w:hAnsi="Times New Roman" w:cs="Times New Roman"/>
          <w:i/>
          <w:iCs/>
          <w:sz w:val="24"/>
          <w:szCs w:val="24"/>
          <w:lang w:val="es-MX"/>
        </w:rPr>
        <w:t>. Juez competente</w:t>
      </w:r>
    </w:p>
    <w:p w14:paraId="2E6363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Son competentes para conocer del proceso de amparo, a elección del demandante, el juez constitucional del lugar donde se afectó el derecho, o donde tiene su domicilio el afectado, o donde domicilia el autor de la infracción.</w:t>
      </w:r>
    </w:p>
    <w:p w14:paraId="35DC54E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w:t>
      </w:r>
    </w:p>
    <w:p w14:paraId="60B2C2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Si la afectación de derechos se origina en una resolución judicial, la demanda se interpone ante la sala constitucional o, si no lo hubiere, ante la sala civil de turno de la corte superior de justicia respectiva. La Sala Constitucional y Social de la Corte Suprema es competente para resolver en segundo grado. Si la sentencia es desestimatoria, el agraviado puede interponer recurso de agravio constitucional en el plazo de ley.</w:t>
      </w:r>
    </w:p>
    <w:p w14:paraId="44CCDCD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w:t>
      </w:r>
    </w:p>
    <w:p w14:paraId="024056C9" w14:textId="7C40D9F9"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En el proceso de amparo, no se admitirá la prórroga de la competencia territorial, bajo sanción de nulidad de todo lo actuado</w:t>
      </w:r>
      <w:r w:rsidRPr="000C05A8">
        <w:rPr>
          <w:rFonts w:ascii="Times New Roman" w:hAnsi="Times New Roman" w:cs="Times New Roman"/>
          <w:sz w:val="24"/>
          <w:szCs w:val="24"/>
          <w:lang w:val="es-MX"/>
        </w:rPr>
        <w:t>.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Artículo modificado por el </w:t>
      </w:r>
      <w:hyperlink r:id="rId18"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794DFF1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"Artículo 42. Juez competente</w:t>
      </w:r>
    </w:p>
    <w:p w14:paraId="4040C7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Son competentes para conocer del proceso de amparo, a elección del demandante, el juez constitucional del lugar donde se afectó el derecho, o donde tiene su domicilio el afectado, o donde domicilia el autor de la infracción.</w:t>
      </w:r>
    </w:p>
    <w:p w14:paraId="103E640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44906F3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Es competente la sala constitucional o, si no lo hubiere, la sala civil de turno de la corte superior de justicia respectiva y la Sala Constitucional y Social de la Corte Suprema es competente para resolver en segundo grado, si la afectación de derechos se origina en:</w:t>
      </w:r>
    </w:p>
    <w:p w14:paraId="7407181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4F345AB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 Una resolución judicial o laudo arbitral.</w:t>
      </w:r>
    </w:p>
    <w:p w14:paraId="2689CE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b) Un procedimiento de selección de obra pública o ejecución de esta.</w:t>
      </w:r>
    </w:p>
    <w:p w14:paraId="0FC8419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c) Una decisión de los órganos del Congreso, dentro de un proceso parlamentario.</w:t>
      </w:r>
    </w:p>
    <w:p w14:paraId="10890E8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p w14:paraId="7500291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En el proceso de amparo, no se admitirá la prórroga de la competencia territorial, bajo sanción de nulidad de todo lo actuado."</w:t>
      </w:r>
    </w:p>
    <w:p w14:paraId="22361A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B589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43</w:t>
      </w:r>
      <w:r w:rsidRPr="000C05A8">
        <w:rPr>
          <w:rFonts w:ascii="Times New Roman" w:hAnsi="Times New Roman" w:cs="Times New Roman"/>
          <w:sz w:val="24"/>
          <w:szCs w:val="24"/>
          <w:lang w:val="es-MX"/>
        </w:rPr>
        <w:t>. Agotamiento de las vías previas</w:t>
      </w:r>
    </w:p>
    <w:p w14:paraId="1F6581E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amparo solo procede cuando se hayan agotado las vías previas. En caso de duda sobre el agotamiento de la vía previa se preferirá dar trámite a la demanda de amparo.</w:t>
      </w:r>
    </w:p>
    <w:p w14:paraId="1434241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F59B5F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No será exigible el agotamiento de las vías previas si:</w:t>
      </w:r>
    </w:p>
    <w:p w14:paraId="1FA77BC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7439A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Una resolución, que no sea la última en la vía administrativa, es ejecutada antes de vencerse el plazo para que quede consentida;</w:t>
      </w:r>
    </w:p>
    <w:p w14:paraId="779BE4B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2A33B1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2) por el agotamiento de la vía previa la agresión pudiera convertirse en irreparable;</w:t>
      </w:r>
    </w:p>
    <w:p w14:paraId="3B1EDB1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9C8C7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la vía previa no se encuentra expresamente regulada o ha sido iniciada innecesariamente por el afectado; o</w:t>
      </w:r>
    </w:p>
    <w:p w14:paraId="16A3A6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F3969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no se resuelve la vía previa en los plazos fijados para su resolución.</w:t>
      </w:r>
    </w:p>
    <w:p w14:paraId="78A2A3B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26F50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w:t>
      </w:r>
    </w:p>
    <w:p w14:paraId="536DB1E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24FB7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DERECHOS PROTEGIDOS</w:t>
      </w:r>
    </w:p>
    <w:p w14:paraId="374914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9ADAE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44</w:t>
      </w:r>
      <w:r w:rsidRPr="000C05A8">
        <w:rPr>
          <w:rFonts w:ascii="Times New Roman" w:hAnsi="Times New Roman" w:cs="Times New Roman"/>
          <w:sz w:val="24"/>
          <w:szCs w:val="24"/>
          <w:lang w:val="es-MX"/>
        </w:rPr>
        <w:t>. Derechos protegidos</w:t>
      </w:r>
    </w:p>
    <w:p w14:paraId="6710A4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amparo procede en defensa de los siguientes derechos:</w:t>
      </w:r>
    </w:p>
    <w:p w14:paraId="049548B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E14263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De igualdad y de no ser discriminado por razón de origen, sexo, raza, características genéticas, orientación sexual, religión, opinión, condición económica, social, idioma, o de cualquier otra índole.</w:t>
      </w:r>
    </w:p>
    <w:p w14:paraId="160A141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BB1C4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Al libre desenvolvimiento de la personalidad.</w:t>
      </w:r>
    </w:p>
    <w:p w14:paraId="0DDD44C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CA4E12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Del ejercicio público de cualquier confesión religiosa.</w:t>
      </w:r>
    </w:p>
    <w:p w14:paraId="5C5EAB5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6DF694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A la libertad de conciencia y el derecho a objetar.</w:t>
      </w:r>
    </w:p>
    <w:p w14:paraId="33D7296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05D29D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De información, opinión y expresión.</w:t>
      </w:r>
    </w:p>
    <w:p w14:paraId="711BF9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93A958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A la libre contratación.</w:t>
      </w:r>
    </w:p>
    <w:p w14:paraId="3787BB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D3E898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7) A la creación artística, intelectual y científica.</w:t>
      </w:r>
    </w:p>
    <w:p w14:paraId="132F49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83003A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8) De la inviolabilidad y secreto de los documentos privados y de las comunicaciones.</w:t>
      </w:r>
    </w:p>
    <w:p w14:paraId="050851D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3885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9) De reunión.</w:t>
      </w:r>
    </w:p>
    <w:p w14:paraId="32734FB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CC4F0D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10) Del honor, intimidad, voz, imagen y rectificación de informaciones inexactas o agraviantes.</w:t>
      </w:r>
    </w:p>
    <w:p w14:paraId="7A5798F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D94B6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11) De asociación.</w:t>
      </w:r>
    </w:p>
    <w:p w14:paraId="1D1F3E8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2ADFB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12) Al trabajo.</w:t>
      </w:r>
    </w:p>
    <w:p w14:paraId="77A7D4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C7FB0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13) De sindicación, negociación colectiva y huelga.</w:t>
      </w:r>
    </w:p>
    <w:p w14:paraId="499853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3D951A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14) De propiedad y herencia.</w:t>
      </w:r>
    </w:p>
    <w:p w14:paraId="731DDB8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7C2A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15) De petición ante la autoridad competente.</w:t>
      </w:r>
    </w:p>
    <w:p w14:paraId="4580FE1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09F7E6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16) De participación individual o colectiva en la vida política del país.</w:t>
      </w:r>
    </w:p>
    <w:p w14:paraId="01C055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AABA8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17) A la nacionalidad.</w:t>
      </w:r>
    </w:p>
    <w:p w14:paraId="366FF7B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07E276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18) De tutela procesal efectiva.</w:t>
      </w:r>
    </w:p>
    <w:p w14:paraId="02BB708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BD9463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19) A la educación, así como el derecho de los padres de escoger el centro de educación y participar en el proceso educativo de sus hijos.</w:t>
      </w:r>
    </w:p>
    <w:p w14:paraId="0967500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7710D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20) De impartir educación dentro de los principios constitucionales.</w:t>
      </w:r>
    </w:p>
    <w:p w14:paraId="01CEB7B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26AC1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21) A la seguridad social.</w:t>
      </w:r>
    </w:p>
    <w:p w14:paraId="0492B7F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BA79EE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22) De la remuneración y pensión.</w:t>
      </w:r>
    </w:p>
    <w:p w14:paraId="3887AB2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7BEE4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23) De la libertad de cátedra.</w:t>
      </w:r>
    </w:p>
    <w:p w14:paraId="014EB00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2C2A78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24) De acceso a los medios de comunicación social en los términos del artículo 35 de la Constitución.</w:t>
      </w:r>
    </w:p>
    <w:p w14:paraId="40A18A0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385B3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25) De gozar de un ambiente equilibrado y adecuado al desarrollo de la vida.</w:t>
      </w:r>
    </w:p>
    <w:p w14:paraId="5D1074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4492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26) Al agua potable.</w:t>
      </w:r>
    </w:p>
    <w:p w14:paraId="70B4F0E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88B5EF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27) A la salud.</w:t>
      </w:r>
    </w:p>
    <w:p w14:paraId="45C6B2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2CBD4D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28) Los demás que la Constitución reconoce.</w:t>
      </w:r>
    </w:p>
    <w:p w14:paraId="10B2122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A6F435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III</w:t>
      </w:r>
    </w:p>
    <w:p w14:paraId="39779DB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CEAADB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PROCEDIMIENTO</w:t>
      </w:r>
    </w:p>
    <w:p w14:paraId="1217AB8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11B8C7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45</w:t>
      </w:r>
      <w:r w:rsidRPr="000C05A8">
        <w:rPr>
          <w:rFonts w:ascii="Times New Roman" w:hAnsi="Times New Roman" w:cs="Times New Roman"/>
          <w:sz w:val="24"/>
          <w:szCs w:val="24"/>
          <w:lang w:val="es-MX"/>
        </w:rPr>
        <w:t>. Plazo de interposición de la demanda</w:t>
      </w:r>
    </w:p>
    <w:p w14:paraId="08E997B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plazo para interponer la demanda de amparo prescribe a los sesenta días hábiles de producida la afectación, siempre que el afectado hubiese tenido conocimiento del acto lesivo y se hubiese hallado en posibilidad de interponer la demanda. Si esto no hubiese sido posible, el plazo se computará desde el momento de la remoción del impedimento.</w:t>
      </w:r>
    </w:p>
    <w:p w14:paraId="046D139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794EA08" w14:textId="608D5AB8"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Tratándose del proceso de amparo iniciado contra resolución judicial, el plazo para interponer la demanda es de treinta días hábiles y se inicia con la notificación de la resolución que tiene la condición de firme.</w:t>
      </w: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Extremo modificado por el </w:t>
      </w:r>
      <w:hyperlink r:id="rId19"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56E329D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"Tratándose del proceso de amparo iniciado contra resolución judicial o laudo arbitral, el plazo para interponer la demanda es de 30 días hábiles y se inicia con la notificación de la resolución o laudo arbitral que tiene la condición de firme."</w:t>
      </w:r>
    </w:p>
    <w:p w14:paraId="63CA183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10E04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Para el cómputo del plazo se observarán las siguientes reglas:</w:t>
      </w:r>
    </w:p>
    <w:p w14:paraId="317826B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w:t>
      </w:r>
    </w:p>
    <w:p w14:paraId="6972BD3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El plazo se computa desde el momento en que se produce la afectación, aun cuando la orden respectiva haya sido dictada con anterioridad.</w:t>
      </w:r>
    </w:p>
    <w:p w14:paraId="71D17B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C8D60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Si la afectación y la orden que la ampara son ejecutadas simultáneamente, el cómputo del plazo se inicia en dicho momento.</w:t>
      </w:r>
    </w:p>
    <w:p w14:paraId="26C7DA5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C0F05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Si los actos que constituyen la afectación son continuados, el plazo se computa desde la fecha en que haya cesado totalmente su ejecución.</w:t>
      </w:r>
    </w:p>
    <w:p w14:paraId="47487DE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313D0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La amenaza de ejecución de un acto lesivo no da inicio al cómputo del plazo. Solo si la afectación se produce se deberá empezar a contar el plazo.</w:t>
      </w:r>
    </w:p>
    <w:p w14:paraId="6A36862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8C64B3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Si el agravio consiste en una omisión, el plazo no transcurrirá mientras ella subsista.</w:t>
      </w:r>
    </w:p>
    <w:p w14:paraId="7A4008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590CF3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El plazo comenzará a contarse una vez agotada la vía previa, cuando ella proceda.</w:t>
      </w:r>
    </w:p>
    <w:p w14:paraId="1F6B18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A89499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7) Si se trata de normas autoaplicativas el plazo no prescribe, salvo que la norma sea derogada o declarada inconstitucional.</w:t>
      </w:r>
    </w:p>
    <w:p w14:paraId="2FD9B22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D952D4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46</w:t>
      </w:r>
      <w:r w:rsidRPr="000C05A8">
        <w:rPr>
          <w:rFonts w:ascii="Times New Roman" w:hAnsi="Times New Roman" w:cs="Times New Roman"/>
          <w:sz w:val="24"/>
          <w:szCs w:val="24"/>
          <w:lang w:val="es-MX"/>
        </w:rPr>
        <w:t>. Acumulación subjetiva de oficio</w:t>
      </w:r>
    </w:p>
    <w:p w14:paraId="6EF7013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de la demanda apareciera la necesidad de comprender a terceros que no han sido emplazados, el juez podrá integrar la relación procesal emplazando a otras personas, si de la demanda o de la contestación aparece evidente que la decisión a recaer en el proceso los va a afectar.</w:t>
      </w:r>
    </w:p>
    <w:p w14:paraId="14F58D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319E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plazo del tercero para absolver el emplazamiento es de diez días hábiles.</w:t>
      </w:r>
    </w:p>
    <w:p w14:paraId="298BAFA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EDF645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47</w:t>
      </w:r>
      <w:r w:rsidRPr="000C05A8">
        <w:rPr>
          <w:rFonts w:ascii="Times New Roman" w:hAnsi="Times New Roman" w:cs="Times New Roman"/>
          <w:sz w:val="24"/>
          <w:szCs w:val="24"/>
          <w:lang w:val="es-MX"/>
        </w:rPr>
        <w:t>. Acumulación de procesos</w:t>
      </w:r>
    </w:p>
    <w:p w14:paraId="0B18B44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un mismo acto, hecho, omisión o amenaza afecte el interés de varias personas que han ejercido separadamente su derecho de acción, el juez que hubiese prevenido, a pedido de parte o de oficio, podrá ordenar la acumulación de los procesos de amparo.</w:t>
      </w:r>
    </w:p>
    <w:p w14:paraId="4DC7A48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EFFF8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resolución que concede o deniega la acumulación es inimpugnable.</w:t>
      </w:r>
    </w:p>
    <w:p w14:paraId="3CF9CDC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65859B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48</w:t>
      </w:r>
      <w:r w:rsidRPr="000C05A8">
        <w:rPr>
          <w:rFonts w:ascii="Times New Roman" w:hAnsi="Times New Roman" w:cs="Times New Roman"/>
          <w:sz w:val="24"/>
          <w:szCs w:val="24"/>
          <w:lang w:val="es-MX"/>
        </w:rPr>
        <w:t>. Intervención litisconsorcial</w:t>
      </w:r>
    </w:p>
    <w:p w14:paraId="1677403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Quien tuviese interés jurídicamente relevante en el resultado de un proceso, puede apersonarse solicitando ser declarado litisconsorte facultativo. Si el juez admite su incorporación, ordenará se le notifique la demanda. Si el proceso estuviera en segundo grado, la solicitud será dirigida al juez superior. El litisconsorte facultativo ingresa al proceso en el estado en que este se encuentre. La resolución que concede o deniega la intervención litisconsorcial es inimpugnable.</w:t>
      </w:r>
    </w:p>
    <w:p w14:paraId="77E82DD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13273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49</w:t>
      </w:r>
      <w:r w:rsidRPr="000C05A8">
        <w:rPr>
          <w:rFonts w:ascii="Times New Roman" w:hAnsi="Times New Roman" w:cs="Times New Roman"/>
          <w:sz w:val="24"/>
          <w:szCs w:val="24"/>
          <w:lang w:val="es-MX"/>
        </w:rPr>
        <w:t>. Inadmisibilidad</w:t>
      </w:r>
    </w:p>
    <w:p w14:paraId="2789E2A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Si el juez declara inadmisible la demanda, concederá al demandante tres días para que subsane la omisión o defecto, bajo apercibimiento de archivar el expediente. Esta resolución es apelable.</w:t>
      </w:r>
    </w:p>
    <w:p w14:paraId="6FC8858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AB808C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50</w:t>
      </w:r>
      <w:r w:rsidRPr="000C05A8">
        <w:rPr>
          <w:rFonts w:ascii="Times New Roman" w:hAnsi="Times New Roman" w:cs="Times New Roman"/>
          <w:sz w:val="24"/>
          <w:szCs w:val="24"/>
          <w:lang w:val="es-MX"/>
        </w:rPr>
        <w:t>. Reconvención, abandono y desistimiento</w:t>
      </w:r>
    </w:p>
    <w:p w14:paraId="013587B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el amparo no procede la reconvención ni el abandono del proceso. Es procedente el desistimiento.</w:t>
      </w:r>
    </w:p>
    <w:p w14:paraId="7DA3839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4FB2B9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51</w:t>
      </w:r>
      <w:r w:rsidRPr="000C05A8">
        <w:rPr>
          <w:rFonts w:ascii="Times New Roman" w:hAnsi="Times New Roman" w:cs="Times New Roman"/>
          <w:sz w:val="24"/>
          <w:szCs w:val="24"/>
          <w:lang w:val="es-MX"/>
        </w:rPr>
        <w:t>. Impedimentos</w:t>
      </w:r>
    </w:p>
    <w:p w14:paraId="32C4240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juez deberá abstenerse cuando concurran las causales de impedimento previstas en el Código Procesal Civil. En ningún caso será procedente la recusación.</w:t>
      </w:r>
    </w:p>
    <w:p w14:paraId="29A7417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88388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juez que intencionalmente no se abstiene cuando concurre una causal de impedimento, o lo hace cuando no concurre una de ellas, incurre en responsabilidad de naturaleza disciplinaria y penal.</w:t>
      </w:r>
    </w:p>
    <w:p w14:paraId="54EE080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AB7FF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52</w:t>
      </w:r>
      <w:r w:rsidRPr="000C05A8">
        <w:rPr>
          <w:rFonts w:ascii="Times New Roman" w:hAnsi="Times New Roman" w:cs="Times New Roman"/>
          <w:sz w:val="24"/>
          <w:szCs w:val="24"/>
          <w:lang w:val="es-MX"/>
        </w:rPr>
        <w:t>. Sentencia</w:t>
      </w:r>
    </w:p>
    <w:p w14:paraId="0FE287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sentencia que resuelve los procesos a que se refiere el presente título, contiene, según sea el caso:</w:t>
      </w:r>
    </w:p>
    <w:p w14:paraId="0083BFF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9676E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identificación del demandante.</w:t>
      </w:r>
    </w:p>
    <w:p w14:paraId="7002FD7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DC2D5A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La identificación de la autoridad, funcionario o persona autora de la violación o amenaza de un derecho constitucional; o de aquél que es renuente a acatar una norma legal o un acto administrativo.</w:t>
      </w:r>
    </w:p>
    <w:p w14:paraId="768B91F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36C1F0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La determinación precisa del derecho constitucional vulnerado o amenazado, o las consideraciones por las cuales no ha sido infringido o amenazado; o de ser el caso, la determinación de la obligación incumplida.</w:t>
      </w:r>
    </w:p>
    <w:p w14:paraId="45EE348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E618CE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La fundamentación que conduce a la decisión adoptada.</w:t>
      </w:r>
    </w:p>
    <w:p w14:paraId="5F67A22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5C3C3E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La decisión adoptada señalando, en su caso, bajo responsabilidad, el mandato concreto dispuesto.</w:t>
      </w:r>
    </w:p>
    <w:p w14:paraId="623E33D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757227D" w14:textId="77777777" w:rsidR="000C05A8" w:rsidRPr="000C05A8" w:rsidRDefault="000C05A8" w:rsidP="000C05A8">
      <w:pPr>
        <w:pStyle w:val="Sinespaciado"/>
        <w:jc w:val="both"/>
        <w:rPr>
          <w:rFonts w:ascii="Times New Roman" w:hAnsi="Times New Roman" w:cs="Times New Roman"/>
          <w:sz w:val="24"/>
          <w:szCs w:val="24"/>
        </w:rPr>
      </w:pPr>
      <w:bookmarkStart w:id="1" w:name="REF_88539_1673967175575"/>
      <w:bookmarkEnd w:id="1"/>
      <w:r w:rsidRPr="000C05A8">
        <w:rPr>
          <w:rFonts w:ascii="Times New Roman" w:hAnsi="Times New Roman" w:cs="Times New Roman"/>
          <w:sz w:val="24"/>
          <w:szCs w:val="24"/>
          <w:lang w:val="es-MX"/>
        </w:rPr>
        <w:t>TÍTULO IV</w:t>
      </w:r>
    </w:p>
    <w:p w14:paraId="34D2BA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33857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 DE HABEAS DATA</w:t>
      </w:r>
    </w:p>
    <w:p w14:paraId="738AF7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54F77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w:t>
      </w:r>
    </w:p>
    <w:p w14:paraId="44B7121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E3EA36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DISPOSICIONES GENERALES</w:t>
      </w:r>
    </w:p>
    <w:p w14:paraId="04104B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03196A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53</w:t>
      </w:r>
      <w:r w:rsidRPr="000C05A8">
        <w:rPr>
          <w:rFonts w:ascii="Times New Roman" w:hAnsi="Times New Roman" w:cs="Times New Roman"/>
          <w:sz w:val="24"/>
          <w:szCs w:val="24"/>
          <w:lang w:val="es-MX"/>
        </w:rPr>
        <w:t>. Definición del banco de datos</w:t>
      </w:r>
    </w:p>
    <w:p w14:paraId="096D95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Se entiende por archivo, registro, base o banco de datos a todo conjunto de datos organizado de información personal y que sean objeto de tratamiento o procesamiento físico, electrónico o computarizado, ya sea público o privado, y cualquiera que fuere la modalidad de su formación, almacenamiento, organización o acceso.</w:t>
      </w:r>
    </w:p>
    <w:p w14:paraId="4C1E933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C01E06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xml:space="preserve">            </w:t>
      </w:r>
      <w:r w:rsidRPr="000C05A8">
        <w:rPr>
          <w:rFonts w:ascii="Times New Roman" w:hAnsi="Times New Roman" w:cs="Times New Roman"/>
          <w:sz w:val="24"/>
          <w:szCs w:val="24"/>
          <w:u w:val="single"/>
          <w:lang w:val="es-MX"/>
        </w:rPr>
        <w:t>Artículo 54</w:t>
      </w:r>
      <w:r w:rsidRPr="000C05A8">
        <w:rPr>
          <w:rFonts w:ascii="Times New Roman" w:hAnsi="Times New Roman" w:cs="Times New Roman"/>
          <w:sz w:val="24"/>
          <w:szCs w:val="24"/>
          <w:lang w:val="es-MX"/>
        </w:rPr>
        <w:t>. Juez competente</w:t>
      </w:r>
    </w:p>
    <w:p w14:paraId="7F0B055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Es competente para conocer los procesos de habeas data, el juez constitucional del lugar donde se encuentre la información, el dato o donde tiene su domicilio principal el afectado, a elección del demandante.</w:t>
      </w:r>
    </w:p>
    <w:p w14:paraId="64D8DBB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E71876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el proceso de habeas data, no se admitirá la prórroga de la competencia territorial, bajo sanción de nulidad de todo lo actuado.</w:t>
      </w:r>
    </w:p>
    <w:p w14:paraId="146402F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D266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55</w:t>
      </w:r>
      <w:r w:rsidRPr="000C05A8">
        <w:rPr>
          <w:rFonts w:ascii="Times New Roman" w:hAnsi="Times New Roman" w:cs="Times New Roman"/>
          <w:sz w:val="24"/>
          <w:szCs w:val="24"/>
          <w:lang w:val="es-MX"/>
        </w:rPr>
        <w:t>. Legitimación activa</w:t>
      </w:r>
    </w:p>
    <w:p w14:paraId="31A463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habeas data solo puede ser ejercida por el afectado, sus tutores o curadores o por sus herederos.</w:t>
      </w:r>
    </w:p>
    <w:p w14:paraId="0A7958A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C4B7B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la demanda es interpuesta por persona jurídica de derecho privado, esta se interpone por su representante legal o por el apoderado que designe para tal efecto.</w:t>
      </w:r>
    </w:p>
    <w:p w14:paraId="26D28B5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63900F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56</w:t>
      </w:r>
      <w:r w:rsidRPr="000C05A8">
        <w:rPr>
          <w:rFonts w:ascii="Times New Roman" w:hAnsi="Times New Roman" w:cs="Times New Roman"/>
          <w:sz w:val="24"/>
          <w:szCs w:val="24"/>
          <w:lang w:val="es-MX"/>
        </w:rPr>
        <w:t>. Legitimación pasiva</w:t>
      </w:r>
    </w:p>
    <w:p w14:paraId="03E7EF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Con la demanda se emplaza al titular o responsable y a los usuarios de bancos de datos, públicos o privados, destinados o no a proveer información.</w:t>
      </w:r>
    </w:p>
    <w:p w14:paraId="73D9432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0F2E49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57</w:t>
      </w:r>
      <w:r w:rsidRPr="000C05A8">
        <w:rPr>
          <w:rFonts w:ascii="Times New Roman" w:hAnsi="Times New Roman" w:cs="Times New Roman"/>
          <w:sz w:val="24"/>
          <w:szCs w:val="24"/>
          <w:lang w:val="es-MX"/>
        </w:rPr>
        <w:t>. Requisitos especiales de la demanda de habeas data</w:t>
      </w:r>
    </w:p>
    <w:p w14:paraId="313988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Además de los requisitos establecidos en el artículo 2, la demanda de habeas data contiene:</w:t>
      </w:r>
    </w:p>
    <w:p w14:paraId="073636C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5E0EE9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El nombre y domicilio del archivo, registro o banco de datos y, en su caso, el nombre del responsable o usuario. En caso de los archivos, registros o bancos públicos, se procurará establecer el organismo estatal del cual dependen.</w:t>
      </w:r>
    </w:p>
    <w:p w14:paraId="612E502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8C5C99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Las razones por las cuales se entiende que en el archivo, registro o banco de datos individualizado obra información referida al agraviado; los motivos por los cuales considera que la información que le atañe resulta discriminatoria, falsa, inexacta o violatoria de la intimidad personal o familiar.</w:t>
      </w:r>
    </w:p>
    <w:p w14:paraId="66D2EB5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9B216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58</w:t>
      </w:r>
      <w:r w:rsidRPr="000C05A8">
        <w:rPr>
          <w:rFonts w:ascii="Times New Roman" w:hAnsi="Times New Roman" w:cs="Times New Roman"/>
          <w:sz w:val="24"/>
          <w:szCs w:val="24"/>
          <w:lang w:val="es-MX"/>
        </w:rPr>
        <w:t>. Medidas cautelares</w:t>
      </w:r>
    </w:p>
    <w:p w14:paraId="0E5D3A1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Sin perjuicio de las medidas cautelares establecidas en los artículos 18, 19 y 20 del presente código, el juez, de oficio o a solicitud de parte, puede:</w:t>
      </w:r>
    </w:p>
    <w:p w14:paraId="298B78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69E6E6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Que mientras dure el proceso, se inscriba en el registro o banco de datos que la información cuestionada está sometida a un proceso constitucional.</w:t>
      </w:r>
    </w:p>
    <w:p w14:paraId="66FE6A0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936EEC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Disponer el bloqueo o la suspensión provisional de la difusión del dato o de la información sometida al proceso, cuando sea manifiesto su carácter discriminatorio, falso, inexacto o si contiene información sensible o privada cuya difusión pudiese causar un daño irreparable.</w:t>
      </w:r>
    </w:p>
    <w:p w14:paraId="5B74214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12CEBA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La colocación de sellos de seguridad en los ambientes de las entidades, la incautación por parte del juez y la verificación o reproducción de la información, cuando el juez aprecie riesgo de su ocultación, desaparición o destrucción.</w:t>
      </w:r>
    </w:p>
    <w:p w14:paraId="0359E14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A2438A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w:t>
      </w:r>
    </w:p>
    <w:p w14:paraId="4A9F6D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w:t>
      </w:r>
    </w:p>
    <w:p w14:paraId="61476EE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DERECHOS PROTEGIDOS</w:t>
      </w:r>
    </w:p>
    <w:p w14:paraId="0C76CB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697B5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59</w:t>
      </w:r>
      <w:r w:rsidRPr="000C05A8">
        <w:rPr>
          <w:rFonts w:ascii="Times New Roman" w:hAnsi="Times New Roman" w:cs="Times New Roman"/>
          <w:sz w:val="24"/>
          <w:szCs w:val="24"/>
          <w:lang w:val="es-MX"/>
        </w:rPr>
        <w:t>. Derechos protegidos</w:t>
      </w:r>
    </w:p>
    <w:p w14:paraId="1DAE69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habeas data procede en defensa del derecho de acceso a la información pública reconocido en el inciso 5) del artículo 2 de la Constitución.</w:t>
      </w:r>
    </w:p>
    <w:p w14:paraId="470EDE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0696AB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También procede en defensa del derecho a la autodeterminación informativa, enunciativamente, bajo las siguientes modalidades:</w:t>
      </w:r>
    </w:p>
    <w:p w14:paraId="072EFD9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0C261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Reparar agresiones contra la manipulación de datos personalísimos almacenados en bancos de información computarizados o no.</w:t>
      </w:r>
    </w:p>
    <w:p w14:paraId="2C2013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58A708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A conocer y supervisar la forma en que la información personal viene siendo utilizada.</w:t>
      </w:r>
    </w:p>
    <w:p w14:paraId="0B0B53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C8168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A conocer el contenido de la información personal que se almacena en el banco de datos.</w:t>
      </w:r>
    </w:p>
    <w:p w14:paraId="1B83164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FB10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A conocer el nombre de la persona que proporcionó el dato.</w:t>
      </w:r>
    </w:p>
    <w:p w14:paraId="50A9E7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112764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A esclarecer los motivos que han llevado a la creación de la base de datos.</w:t>
      </w:r>
    </w:p>
    <w:p w14:paraId="5C4F77D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FB5B0A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A conocer el lugar donde se almacena el dato, con la finalidad de que la persona pueda ejercer su derecho.</w:t>
      </w:r>
    </w:p>
    <w:p w14:paraId="2847A57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FA32D6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7) A modificar la información contenida en el banco de datos, si se trata de información falsa, desactualizada o imprecisa.</w:t>
      </w:r>
    </w:p>
    <w:p w14:paraId="1212AA1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113A84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8) A incorporar en el banco de datos información que tengan como finalidad adicionar una información cierta pero que por el transcurso del tiempo ha sufrido modificaciones.</w:t>
      </w:r>
    </w:p>
    <w:p w14:paraId="1A2C15B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84A10F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9) A incorporar información que tiene como objeto aclarar la certeza de un dato que ha sido mal interpretado.</w:t>
      </w:r>
    </w:p>
    <w:p w14:paraId="3C7A3E8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8BEB17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10) A incorporar al banco de datos una información omitida que perjudica a la persona.</w:t>
      </w:r>
    </w:p>
    <w:p w14:paraId="06AB00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94FE7C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11) A eliminar de los bancos de datos información sensible que afectan la intimidad personal, familiar o cualquier otro derecho fundamental de la persona.</w:t>
      </w:r>
    </w:p>
    <w:p w14:paraId="397CA3E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DA8952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12) A impedir que las personas no autorizadas accedan a una información que ha sido calificada como reservada.</w:t>
      </w:r>
    </w:p>
    <w:p w14:paraId="476E066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2F7869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13) A que el dato se guarde bajo un código que solo pueda ser descifrado por quien está autorizado para hacerlo.</w:t>
      </w:r>
    </w:p>
    <w:p w14:paraId="4CF3100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3BB50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14) A impedir la manipulación o publicación del dato en el marco de un proceso, con la finalidad de asegurar la eficacia del derecho a protegerse.</w:t>
      </w:r>
    </w:p>
    <w:p w14:paraId="641AD4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45B045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15) A solicitar el control técnico con la finalidad de determinar si el sistema informativo, computarizado o no, garantiza la confidencialidad y las condiciones mínimas de seguridad de los datos y su utilización de acuerdo con la finalidad para la cual han sido almacenados.</w:t>
      </w:r>
    </w:p>
    <w:p w14:paraId="62C35D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BEB5DB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16) A impugnar las valoraciones o conclusiones a las que llega el que analiza la información personal almacenada.</w:t>
      </w:r>
    </w:p>
    <w:p w14:paraId="0F776E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3D90A3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III</w:t>
      </w:r>
    </w:p>
    <w:p w14:paraId="686A99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C7D9DD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PROCEDIMIENTO</w:t>
      </w:r>
    </w:p>
    <w:p w14:paraId="5A1D74C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7160C8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60</w:t>
      </w:r>
      <w:r w:rsidRPr="000C05A8">
        <w:rPr>
          <w:rFonts w:ascii="Times New Roman" w:hAnsi="Times New Roman" w:cs="Times New Roman"/>
          <w:sz w:val="24"/>
          <w:szCs w:val="24"/>
          <w:lang w:val="es-MX"/>
        </w:rPr>
        <w:t>. Etapa precontenciosa</w:t>
      </w:r>
    </w:p>
    <w:p w14:paraId="63EB51C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Para la procedencia del habeas data el demandante previamente debe:</w:t>
      </w:r>
    </w:p>
    <w:p w14:paraId="55AD75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A7F5FB1" w14:textId="6AF40AFA"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a) Tratándose del derecho reconocido en el artículo 2, inciso 5), de la Constitución, haber presentado la solicitud de información ante la autoridad administrativa y esta, de modo tácito o expreso, negado parcial o totalmente la información, incluso si la entregare incompleta o alterada</w:t>
      </w:r>
      <w:r w:rsidRPr="000C05A8">
        <w:rPr>
          <w:rFonts w:ascii="Times New Roman" w:hAnsi="Times New Roman" w:cs="Times New Roman"/>
          <w:sz w:val="24"/>
          <w:szCs w:val="24"/>
          <w:lang w:val="es-MX"/>
        </w:rPr>
        <w:t>.(*)</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Inciso modificado por el </w:t>
      </w:r>
      <w:hyperlink r:id="rId20"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0386FBD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 Tratándose del derecho reconocido en el artículo 2, inciso 5), de la Constitución, haber presentado la solicitud de información ante la autoridad administrativa y esta, de modo tácito o expreso, negado parcial o totalmente la información, incluso si la entregare incompleta o alterada."</w:t>
      </w:r>
    </w:p>
    <w:p w14:paraId="6C7943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311D7E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b) Tratándose del derecho reconocido por el artículo 2, inciso 6), de la Constitución, haber reclamado por documento de fecha cierta y que el demandado no haya contestado dentro de los diez días útiles siguientes o lo haya hecho de forma incompleta o de forma denegatoria o defectuosa. Cuando el demandante opte por acudir al Tribunal de Transparencia y Acceso a la Información Pública, debe agotar esta vía previa mediante resolución expresa o darla por agotada en el supuesto de no obtener resolución dentro del plazo legal.</w:t>
      </w:r>
    </w:p>
    <w:p w14:paraId="5E95981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F92B1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la entidad pública o el titular del dato o la información desestima el pedido, el agraviado puede interponer su demanda de habeas data en el plazo de sesenta días hábiles.</w:t>
      </w:r>
    </w:p>
    <w:p w14:paraId="10F5DAD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2D8E4F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agraviado puede prescindir de la etapa precontenciosa si considera que existe peligro de daño irreparable en el goce y ejercicio de sus derechos fundamentales.</w:t>
      </w:r>
    </w:p>
    <w:p w14:paraId="15D3909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05E128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61</w:t>
      </w:r>
      <w:r w:rsidRPr="000C05A8">
        <w:rPr>
          <w:rFonts w:ascii="Times New Roman" w:hAnsi="Times New Roman" w:cs="Times New Roman"/>
          <w:sz w:val="24"/>
          <w:szCs w:val="24"/>
          <w:lang w:val="es-MX"/>
        </w:rPr>
        <w:t>. Acumulación</w:t>
      </w:r>
    </w:p>
    <w:p w14:paraId="63F95E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Tratándose de la protección de datos personales podrán acumularse las pretensiones de acceder y conocer informaciones de una persona, con las de actualizar, rectificar, incluir, suprimir o impedir que se suministren datos o informaciones.</w:t>
      </w:r>
    </w:p>
    <w:p w14:paraId="70A0656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45E2EA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xml:space="preserve">            </w:t>
      </w:r>
      <w:r w:rsidRPr="000C05A8">
        <w:rPr>
          <w:rFonts w:ascii="Times New Roman" w:hAnsi="Times New Roman" w:cs="Times New Roman"/>
          <w:sz w:val="24"/>
          <w:szCs w:val="24"/>
          <w:u w:val="single"/>
          <w:lang w:val="es-MX"/>
        </w:rPr>
        <w:t>Artículo 62</w:t>
      </w:r>
      <w:r w:rsidRPr="000C05A8">
        <w:rPr>
          <w:rFonts w:ascii="Times New Roman" w:hAnsi="Times New Roman" w:cs="Times New Roman"/>
          <w:sz w:val="24"/>
          <w:szCs w:val="24"/>
          <w:lang w:val="es-MX"/>
        </w:rPr>
        <w:t>. Carga de la prueba</w:t>
      </w:r>
    </w:p>
    <w:p w14:paraId="3C31872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carga de la prueba de la información solicitada que pueda ocasionar daño sustancial al interés público o derecho protegido por alguna reserva legal, recae en la autoridad pública demandada.</w:t>
      </w:r>
    </w:p>
    <w:p w14:paraId="531BAB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78F4BC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63</w:t>
      </w:r>
      <w:r w:rsidRPr="000C05A8">
        <w:rPr>
          <w:rFonts w:ascii="Times New Roman" w:hAnsi="Times New Roman" w:cs="Times New Roman"/>
          <w:sz w:val="24"/>
          <w:szCs w:val="24"/>
          <w:lang w:val="es-MX"/>
        </w:rPr>
        <w:t>. Participación de terceros</w:t>
      </w:r>
    </w:p>
    <w:p w14:paraId="7F5A076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caso de demandas por denegación del acceso a la información fundada en motivos derivados de derechos de terceros, estos tienen legitimación para participar en el proceso debiendo ser emplazados con la demanda por el juez de la causa.</w:t>
      </w:r>
    </w:p>
    <w:p w14:paraId="3BDBB20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64A3AE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64</w:t>
      </w:r>
      <w:r w:rsidRPr="000C05A8">
        <w:rPr>
          <w:rFonts w:ascii="Times New Roman" w:hAnsi="Times New Roman" w:cs="Times New Roman"/>
          <w:sz w:val="24"/>
          <w:szCs w:val="24"/>
          <w:lang w:val="es-MX"/>
        </w:rPr>
        <w:t>. Requerimiento judicial</w:t>
      </w:r>
    </w:p>
    <w:p w14:paraId="18C32AE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Admitida la demanda, el juez de oficio o a pedido de parte, puede requerir al demandado que posee, administra o maneja el archivo, registro o banco de datos, la remisión de la información concerniente al reclamante; así como solicitar informes sobre el soporte técnico de datos, documentación de base relativa a la recolección y cualquier otro aspecto que resulte conducente a la resolución de la causa que estime conveniente.</w:t>
      </w:r>
    </w:p>
    <w:p w14:paraId="1252B31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9AE6AC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demandado está en la obligación de cumplir con el requerimiento al momento de contestar la demanda. Puede oponerse al requerimiento judicial si considera que la información no puede divulgarse por impedimento de ley. El juez resuelve en la audiencia única dando al demandado un plazo de tres días para cumplir con el requerimiento si considera que lo solicitado es imprescindible para sentenciar. Esta decisión es inimpugnable.</w:t>
      </w:r>
    </w:p>
    <w:p w14:paraId="0342345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DDE0F3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V</w:t>
      </w:r>
    </w:p>
    <w:p w14:paraId="6AF9D01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CB1453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 DE CUMPLIMIENTO</w:t>
      </w:r>
    </w:p>
    <w:p w14:paraId="07BA46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3324B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65</w:t>
      </w:r>
      <w:r w:rsidRPr="000C05A8">
        <w:rPr>
          <w:rFonts w:ascii="Times New Roman" w:hAnsi="Times New Roman" w:cs="Times New Roman"/>
          <w:sz w:val="24"/>
          <w:szCs w:val="24"/>
          <w:lang w:val="es-MX"/>
        </w:rPr>
        <w:t>. Objeto</w:t>
      </w:r>
    </w:p>
    <w:p w14:paraId="15143E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Es objeto del proceso de cumplimiento ordenar que el funcionario o autoridad pública renuente:</w:t>
      </w:r>
    </w:p>
    <w:p w14:paraId="44B7FD0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73C97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Dé cumplimiento a una norma legal o ejecute un acto administrativo firme; o</w:t>
      </w:r>
    </w:p>
    <w:p w14:paraId="3205C49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25371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se pronuncie expresamente cuando las normas legales le ordenan emitir una resolución administrativa o dictar un reglamento.</w:t>
      </w:r>
    </w:p>
    <w:p w14:paraId="76439D5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AF8416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No es objeto del proceso de cumplimiento el acto administrativo que contenga el reconocimiento o pago de devengados ni de obligaciones que deben determinarse en órgano jurisdiccional especializado o estación probatoria distinta a los juzgados especializados en lo constitucional.</w:t>
      </w:r>
    </w:p>
    <w:p w14:paraId="40F250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074C4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66</w:t>
      </w:r>
      <w:r w:rsidRPr="000C05A8">
        <w:rPr>
          <w:rFonts w:ascii="Times New Roman" w:hAnsi="Times New Roman" w:cs="Times New Roman"/>
          <w:sz w:val="24"/>
          <w:szCs w:val="24"/>
          <w:lang w:val="es-MX"/>
        </w:rPr>
        <w:t>. Reglas aplicables para resolver la demanda</w:t>
      </w:r>
    </w:p>
    <w:p w14:paraId="520599A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BE48A6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Cuando el mandato sea genérico o poco claro, el juez, previa interpretación de la norma legal o del acto administrativo firme, entra a resolver el fondo del asunto, debiendo observar las siguientes reglas:</w:t>
      </w:r>
    </w:p>
    <w:p w14:paraId="499EC9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BB131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1.1) Para la interpretación de la norma legal, el juez utiliza los métodos clásicos de interpretación jurídica; debiendo su resultado respetar lo que establecen las leyes de la materia y la propia Constitución.</w:t>
      </w:r>
    </w:p>
    <w:p w14:paraId="07C27FB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BAA43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1.2) La interpretación del acto administrativo firme debe respetar los principios generales del Derecho Administrativo; la jurisprudencia de los órganos administrativos correspondientes, así como la del Tribunal Constitucional.</w:t>
      </w:r>
    </w:p>
    <w:p w14:paraId="5DFA011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B09F6E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Cuando el mandato esté sujeto a controversia compleja o a interpretaciones dispares, el juez, previo esclarecimiento de la controversia, entra a resolver el fondo del asunto. Para ello, deberá observar las siguientes reglas:</w:t>
      </w:r>
    </w:p>
    <w:p w14:paraId="2852B4D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7EFA42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2.1) El juez aplica una mínima actividad interpretativa para superar la controversia, atendiendo a los métodos clásicos de interpretación jurídica, y aplicando los criterios de especialidad, cronológico y jerárquico.</w:t>
      </w:r>
    </w:p>
    <w:p w14:paraId="0F7900B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01CA4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2.2) Asimismo, y de ser necesario, el juez aplica una mínima actividad probatoria que, sin comprometer la finalidad urgente y perentoria del proceso de cumplimiento, permita confirmar la veracidad del mandato.</w:t>
      </w:r>
    </w:p>
    <w:p w14:paraId="55CD619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3255E1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Cuando, para determinar la obligatoriedad o incuestionabilidad del mandato contenido en una norma legal o acto administrativo firme resulte necesario entrar al fondo del asunto, el juez admite a trámite la demanda, y esclarecerá la controversia.</w:t>
      </w:r>
    </w:p>
    <w:p w14:paraId="0B97140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DE77C6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Cuando el mandato, no obstante ser imperativo, sea contrario a la ley o a la Constitución, el juez debe así declararlo, y en consecuencia, desestimar la demanda.</w:t>
      </w:r>
    </w:p>
    <w:p w14:paraId="749C2F9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6D9B7B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67</w:t>
      </w:r>
      <w:r w:rsidRPr="000C05A8">
        <w:rPr>
          <w:rFonts w:ascii="Times New Roman" w:hAnsi="Times New Roman" w:cs="Times New Roman"/>
          <w:sz w:val="24"/>
          <w:szCs w:val="24"/>
          <w:lang w:val="es-MX"/>
        </w:rPr>
        <w:t>. Legitimación y representación</w:t>
      </w:r>
    </w:p>
    <w:p w14:paraId="096928C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Cualquier persona podrá iniciar el proceso de cumplimiento frente a normas con rango de ley y reglamentos. Si el proceso tiene por objeto hacer efectivo el cumplimiento de un acto administrativo, solo podrá ser interpuesto por la persona a cuyo favor se expidió el acto o quien invoque interés para el cumplimiento del deber omitido.</w:t>
      </w:r>
    </w:p>
    <w:p w14:paraId="224DBFC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BC2B6D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Tratándose de la defensa de derechos con intereses difusos o colectivos, la legitimación corresponderá a cualquier persona. Asimismo, la Defensoría del Pueblo puede iniciar procesos de cumplimiento.</w:t>
      </w:r>
    </w:p>
    <w:p w14:paraId="17EE35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88245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68</w:t>
      </w:r>
      <w:r w:rsidRPr="000C05A8">
        <w:rPr>
          <w:rFonts w:ascii="Times New Roman" w:hAnsi="Times New Roman" w:cs="Times New Roman"/>
          <w:sz w:val="24"/>
          <w:szCs w:val="24"/>
          <w:lang w:val="es-MX"/>
        </w:rPr>
        <w:t>. Legitimación pasiva</w:t>
      </w:r>
    </w:p>
    <w:p w14:paraId="28AC086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cumplimiento se dirigirá contra la autoridad o funcionario renuente de la administración pública al que corresponda el cumplimiento de una norma legal o la ejecución de un acto administrativo.</w:t>
      </w:r>
    </w:p>
    <w:p w14:paraId="6ACB4E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49A0FB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el demandado no es la autoridad obligada, aquel deberá informarlo al juez indicando la autoridad a quien corresponde su cumplimiento. En caso de duda, el proceso continuará con las autoridades respecto de las cuales se interpuso la demanda. En todo caso, el juez deberá emplazar a la autoridad que, conforme al ordenamiento jurídico, tenga competencia para cumplir con el deber omitido.</w:t>
      </w:r>
    </w:p>
    <w:p w14:paraId="7558EC9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F7A31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69</w:t>
      </w:r>
      <w:r w:rsidRPr="000C05A8">
        <w:rPr>
          <w:rFonts w:ascii="Times New Roman" w:hAnsi="Times New Roman" w:cs="Times New Roman"/>
          <w:sz w:val="24"/>
          <w:szCs w:val="24"/>
          <w:lang w:val="es-MX"/>
        </w:rPr>
        <w:t>. Requisito especial de la demanda</w:t>
      </w:r>
    </w:p>
    <w:p w14:paraId="3DD48B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Para la procedencia del proceso de cumplimiento se requerirá que el demandante previamente haya reclamado, por documento de fecha cierta, el cumplimiento del deber legal o administrativo, y que la autoridad se haya ratificado en su incumplimiento o no haya contestado dentro de los diez días útiles siguientes a la presentación de la solicitud. Aparte de dicho requisito, no será necesario agotar la vía administrativa que pudiera existir.</w:t>
      </w:r>
    </w:p>
    <w:p w14:paraId="1DE9C01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79E83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70</w:t>
      </w:r>
      <w:r w:rsidRPr="000C05A8">
        <w:rPr>
          <w:rFonts w:ascii="Times New Roman" w:hAnsi="Times New Roman" w:cs="Times New Roman"/>
          <w:sz w:val="24"/>
          <w:szCs w:val="24"/>
          <w:lang w:val="es-MX"/>
        </w:rPr>
        <w:t>. Causales de improcedencia</w:t>
      </w:r>
    </w:p>
    <w:p w14:paraId="7ECDC3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No procede el proceso de cumplimiento:</w:t>
      </w:r>
    </w:p>
    <w:p w14:paraId="36DE1A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1A0A26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Contra las resoluciones dictadas por el Poder Judicial, el Tribunal Constitucional y el Jurado Nacional de Elecciones;</w:t>
      </w:r>
    </w:p>
    <w:p w14:paraId="0A82E48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A8678E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contra el Congreso de la República para exigir la aprobación o la insistencia de una ley;</w:t>
      </w:r>
    </w:p>
    <w:p w14:paraId="73D8CAB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EE57E4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para la protección de derechos que puedan ser garantizados mediante los procesos de amparo, habeas data y habeas corpus;</w:t>
      </w:r>
    </w:p>
    <w:p w14:paraId="252A8C2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C4FF25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cuando se interpone con la exclusiva finalidad de impugnar la validez de un acto administrativo;</w:t>
      </w:r>
    </w:p>
    <w:p w14:paraId="5210A7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3EC621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cuando se demanda el ejercicio de potestades expresamente calificadas por la ley como discrecionales por parte de una autoridad o funcionario;</w:t>
      </w:r>
    </w:p>
    <w:p w14:paraId="7E7CF10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A36F14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en los supuestos en los que proceda interponer el proceso competencial;</w:t>
      </w:r>
    </w:p>
    <w:p w14:paraId="48D428D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304C81" w14:textId="2CEFC6F6"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i/>
          <w:iCs/>
          <w:sz w:val="24"/>
          <w:szCs w:val="24"/>
          <w:lang w:val="es-MX"/>
        </w:rPr>
        <w:t>  7) cuando no se cumplió con el requisito especial de la demanda previsto por el artículo 73 del presente código; y</w:t>
      </w:r>
      <w:r w:rsidRPr="000C05A8">
        <w:rPr>
          <w:rFonts w:ascii="Times New Roman" w:hAnsi="Times New Roman" w:cs="Times New Roman"/>
          <w:sz w:val="24"/>
          <w:szCs w:val="24"/>
          <w:lang w:val="es-MX"/>
        </w:rPr>
        <w:t>,(*)</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Numeral modificado por el </w:t>
      </w:r>
      <w:hyperlink r:id="rId21"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6DF3966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"7) cuando no se cumplió con el requisito especial de la demanda previsto por el artículo 69 del presente código; y,"</w:t>
      </w:r>
    </w:p>
    <w:p w14:paraId="34DDC75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B34E085" w14:textId="31475213"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i/>
          <w:iCs/>
          <w:sz w:val="24"/>
          <w:szCs w:val="24"/>
          <w:lang w:val="es-MX"/>
        </w:rPr>
        <w:t xml:space="preserve"> 8) si la demanda se interpuso luego de vencido el plazo de sesenta días contados desde la fecha de recepción de la notificación notarial.</w:t>
      </w:r>
      <w:r w:rsidRPr="000C05A8">
        <w:rPr>
          <w:rFonts w:ascii="Times New Roman" w:hAnsi="Times New Roman" w:cs="Times New Roman"/>
          <w:sz w:val="24"/>
          <w:szCs w:val="24"/>
          <w:lang w:val="es-MX"/>
        </w:rPr>
        <w:t>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Numeral modificado por el </w:t>
      </w:r>
      <w:hyperlink r:id="rId22"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7696239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"8) si la demanda se interpuso luego de vencido el plazo de sesenta días contados luego de transcurridos los diez días útiles desde el momento de recepción de la comunicación de fecha cierta”.</w:t>
      </w:r>
    </w:p>
    <w:p w14:paraId="78E000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71</w:t>
      </w:r>
      <w:r w:rsidRPr="000C05A8">
        <w:rPr>
          <w:rFonts w:ascii="Times New Roman" w:hAnsi="Times New Roman" w:cs="Times New Roman"/>
          <w:sz w:val="24"/>
          <w:szCs w:val="24"/>
          <w:lang w:val="es-MX"/>
        </w:rPr>
        <w:t>. Desistimiento de la pretensión</w:t>
      </w:r>
    </w:p>
    <w:p w14:paraId="4470610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desistimiento de la pretensión se admitirá únicamente cuando esta se refiera a actos administrativos de carácter particular.</w:t>
      </w:r>
    </w:p>
    <w:p w14:paraId="264707F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0927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72</w:t>
      </w:r>
      <w:r w:rsidRPr="000C05A8">
        <w:rPr>
          <w:rFonts w:ascii="Times New Roman" w:hAnsi="Times New Roman" w:cs="Times New Roman"/>
          <w:sz w:val="24"/>
          <w:szCs w:val="24"/>
          <w:lang w:val="es-MX"/>
        </w:rPr>
        <w:t>. Contenido de la sentencia fundada</w:t>
      </w:r>
    </w:p>
    <w:p w14:paraId="10414A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La sentencia que declara fundada la demanda se pronunciará preferentemente respecto a:</w:t>
      </w:r>
    </w:p>
    <w:p w14:paraId="33E0D24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2F0B6A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determinación de la obligación incumplida;</w:t>
      </w:r>
    </w:p>
    <w:p w14:paraId="779C06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7C4644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la orden y la descripción precisa de la conducta a cumplir;</w:t>
      </w:r>
    </w:p>
    <w:p w14:paraId="044818A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CE70AE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el plazo perentorio para el cumplimiento de lo resuelto, que no podrá exceder de diez días;</w:t>
      </w:r>
    </w:p>
    <w:p w14:paraId="269ADF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E79E3F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la orden a la autoridad o funcionario competente de iniciar la investigación del caso para efecto de determinar responsabilidades penales o disciplinarias, cuando la conducta del demandado así lo exija.</w:t>
      </w:r>
    </w:p>
    <w:p w14:paraId="452C2BC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A97C34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73</w:t>
      </w:r>
      <w:r w:rsidRPr="000C05A8">
        <w:rPr>
          <w:rFonts w:ascii="Times New Roman" w:hAnsi="Times New Roman" w:cs="Times New Roman"/>
          <w:sz w:val="24"/>
          <w:szCs w:val="24"/>
          <w:lang w:val="es-MX"/>
        </w:rPr>
        <w:t>. Ejecución de la sentencia</w:t>
      </w:r>
    </w:p>
    <w:p w14:paraId="3B2BB37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sentencia firme que ordena el cumplimiento del deber omitido será cumplida de conformidad con lo previsto por el artículo 27 del presente código.</w:t>
      </w:r>
    </w:p>
    <w:p w14:paraId="1691B8C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F6B43A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VI</w:t>
      </w:r>
    </w:p>
    <w:p w14:paraId="010F137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A6AA64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PROCESOS DE ACCIÓN POPULAR, INCONSTITUCIONALIDAD Y COMPETENCIAL</w:t>
      </w:r>
    </w:p>
    <w:p w14:paraId="2878E64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1270E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w:t>
      </w:r>
    </w:p>
    <w:p w14:paraId="1271B1F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EC5125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DISPOSICIONES GENERALES</w:t>
      </w:r>
    </w:p>
    <w:p w14:paraId="595E7E7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92728D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74</w:t>
      </w:r>
      <w:r w:rsidRPr="000C05A8">
        <w:rPr>
          <w:rFonts w:ascii="Times New Roman" w:hAnsi="Times New Roman" w:cs="Times New Roman"/>
          <w:sz w:val="24"/>
          <w:szCs w:val="24"/>
          <w:lang w:val="es-MX"/>
        </w:rPr>
        <w:t>. Finalidad</w:t>
      </w:r>
    </w:p>
    <w:p w14:paraId="0E55EEF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procesos de acción popular y de inconstitucionalidad tienen por finalidad la defensa de la Constitución y, en su caso, de la ley, frente a infracciones contra su jerarquía normativa. Esta infracción puede ser, directa o indirecta, de carácter total o parcial, y tanto por la forma como por el fondo.</w:t>
      </w:r>
    </w:p>
    <w:p w14:paraId="11BD11B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D5D2B6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Por contravenir el artículo 106 de la Constitución, se puede demandar la inconstitucionalidad, total o parcial, de un decreto legislativo, decreto de urgencia o ley que no haya sido aprobada como orgánica, si dichas disposiciones hubieren regulado materias reservadas a ley orgánica o impliquen modificación o derogación de una ley aprobada como tal.</w:t>
      </w:r>
    </w:p>
    <w:p w14:paraId="1A565E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E788B3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75</w:t>
      </w:r>
      <w:r w:rsidRPr="000C05A8">
        <w:rPr>
          <w:rFonts w:ascii="Times New Roman" w:hAnsi="Times New Roman" w:cs="Times New Roman"/>
          <w:sz w:val="24"/>
          <w:szCs w:val="24"/>
          <w:lang w:val="es-MX"/>
        </w:rPr>
        <w:t>. Procedencia de la demanda de acción popular</w:t>
      </w:r>
    </w:p>
    <w:p w14:paraId="7181C98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acción popular procede contra los reglamentos, normas administrativas y resoluciones de carácter general, cualquiera que sea la autoridad de la que emanen, siempre que infrinjan la Constitución o la ley, o cuando no hayan sido expedidas o publicadas en la forma prescrita por la Constitución o la ley, según el caso. Las demandas contra resoluciones o actos no normativos son objeto del proceso contencioso-administrativo. No implica sustracción de la materia, la derogación de la norma objeto del proceso ni la convalidación posterior por norma con rango de ley.</w:t>
      </w:r>
    </w:p>
    <w:p w14:paraId="1B1DD06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D109C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76</w:t>
      </w:r>
      <w:r w:rsidRPr="000C05A8">
        <w:rPr>
          <w:rFonts w:ascii="Times New Roman" w:hAnsi="Times New Roman" w:cs="Times New Roman"/>
          <w:sz w:val="24"/>
          <w:szCs w:val="24"/>
          <w:lang w:val="es-MX"/>
        </w:rPr>
        <w:t>. Procedencia de la demanda de inconstitucionalidad</w:t>
      </w:r>
    </w:p>
    <w:p w14:paraId="2B7236D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La demanda de inconstitucionalidad procede contra las normas que tienen rango de ley: leyes, decretos legislativos, decretos de urgencia, tratados que hayan requerido o no la aprobación del Congreso conforme a los artículos 56 y 57 de la Constitución, Reglamento del Congreso, normas regionales de carácter general y ordenanzas municipales.</w:t>
      </w:r>
    </w:p>
    <w:p w14:paraId="57AEE4D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B8E0D4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77</w:t>
      </w:r>
      <w:r w:rsidRPr="000C05A8">
        <w:rPr>
          <w:rFonts w:ascii="Times New Roman" w:hAnsi="Times New Roman" w:cs="Times New Roman"/>
          <w:sz w:val="24"/>
          <w:szCs w:val="24"/>
          <w:lang w:val="es-MX"/>
        </w:rPr>
        <w:t>. Inconstitucionalidad de normas conexas</w:t>
      </w:r>
    </w:p>
    <w:p w14:paraId="43A062B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sentencia que declare la ilegalidad o inconstitucionalidad de la norma impugnada declarará igualmente la de aquella otra a la que debe extenderse por conexión o consecuencia.</w:t>
      </w:r>
    </w:p>
    <w:p w14:paraId="7AF6EA8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D9123A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78</w:t>
      </w:r>
      <w:r w:rsidRPr="000C05A8">
        <w:rPr>
          <w:rFonts w:ascii="Times New Roman" w:hAnsi="Times New Roman" w:cs="Times New Roman"/>
          <w:sz w:val="24"/>
          <w:szCs w:val="24"/>
          <w:lang w:val="es-MX"/>
        </w:rPr>
        <w:t>. Principios de interpretación</w:t>
      </w:r>
    </w:p>
    <w:p w14:paraId="74117E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Para apreciar la validez constitucional de las normas el Tribunal Constitucional considerará, además de las normas constitucionales, las leyes que, por remisión expresa de la constitución, se hayan dictado para determinar la competencia o las atribuciones de los órganos del Estado o el ejercicio de los derechos fundamentales de la persona.</w:t>
      </w:r>
    </w:p>
    <w:p w14:paraId="5E1CD3F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2FBB9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79</w:t>
      </w:r>
      <w:r w:rsidRPr="000C05A8">
        <w:rPr>
          <w:rFonts w:ascii="Times New Roman" w:hAnsi="Times New Roman" w:cs="Times New Roman"/>
          <w:sz w:val="24"/>
          <w:szCs w:val="24"/>
          <w:lang w:val="es-MX"/>
        </w:rPr>
        <w:t>. Relaciones institucionales con ocasión a los procesos de control de normas</w:t>
      </w:r>
    </w:p>
    <w:p w14:paraId="5DF785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jueces deben suspender el trámite de los procesos de acción popular sustentados en normas respecto de las cuales se ha planteado demanda de inconstitucionalidad ante el Tribunal, hasta que este expida resolución definitiva.</w:t>
      </w:r>
    </w:p>
    <w:p w14:paraId="7BDAFE7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B60FBB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80</w:t>
      </w:r>
      <w:r w:rsidRPr="000C05A8">
        <w:rPr>
          <w:rFonts w:ascii="Times New Roman" w:hAnsi="Times New Roman" w:cs="Times New Roman"/>
          <w:sz w:val="24"/>
          <w:szCs w:val="24"/>
          <w:lang w:val="es-MX"/>
        </w:rPr>
        <w:t>. Efectos de la sentencia fundada</w:t>
      </w:r>
    </w:p>
    <w:p w14:paraId="72A659B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fundadas recaídas en el proceso de inconstitucionalidad dejan sin efecto las normas sobre las cuales se pronuncian. Tienen alcances generales y carecen de efectos retroactivos. Se publican íntegramente en el diario oficial El Peruano y producen efectos desde el día siguiente de su publicación.</w:t>
      </w:r>
    </w:p>
    <w:p w14:paraId="72CC124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9E5F72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se declare la inconstitucionalidad de normas tributarias por violación del artículo 74 de la Constitución, el Tribunal debe determinar de manera expresa en la sentencia los efectos de su decisión en el tiempo. Asimismo, resuelve lo pertinente respecto de las situaciones jurídicas producidas mientras estuvo en vigencia.</w:t>
      </w:r>
    </w:p>
    <w:p w14:paraId="264740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67104F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fundadas recaídas en el proceso de acción popular podrán determinar la nulidad, con efecto retroactivo, de las normas impugnadas. En tal supuesto, la sentencia determinará sus alcances en el tiempo. Tienen efectos generales y se publican en el diario oficial El Peruano.</w:t>
      </w:r>
    </w:p>
    <w:p w14:paraId="08D96F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885F2F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81</w:t>
      </w:r>
      <w:r w:rsidRPr="000C05A8">
        <w:rPr>
          <w:rFonts w:ascii="Times New Roman" w:hAnsi="Times New Roman" w:cs="Times New Roman"/>
          <w:sz w:val="24"/>
          <w:szCs w:val="24"/>
          <w:lang w:val="es-MX"/>
        </w:rPr>
        <w:t>. Cosa juzgada</w:t>
      </w:r>
    </w:p>
    <w:p w14:paraId="65C755E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del Tribunal Constitucional en los procesos de inconstitucionalidad y las recaídas en los procesos de acción popular que queden firmes tienen autoridad de cosa juzgada, por lo que vinculan a todos los poderes públicos y producen efectos generales desde el día siguiente a la fecha de su publicación.</w:t>
      </w:r>
    </w:p>
    <w:p w14:paraId="2B3887F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2C5F0C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Tiene la misma autoridad el auto que declara la prescripción de la pretensión en el caso previsto en el artículo 86.</w:t>
      </w:r>
    </w:p>
    <w:p w14:paraId="6EB272B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EE76BF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La declaratoria de inconstitucionalidad o ilegalidad de una norma impugnada por vicios formales no obsta para que ésta sea demandada ulteriormente por razones de fondo, siempre que se interponga dentro del plazo señalado en el presente código.</w:t>
      </w:r>
    </w:p>
    <w:p w14:paraId="1F26817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3422AD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82</w:t>
      </w:r>
      <w:r w:rsidRPr="000C05A8">
        <w:rPr>
          <w:rFonts w:ascii="Times New Roman" w:hAnsi="Times New Roman" w:cs="Times New Roman"/>
          <w:sz w:val="24"/>
          <w:szCs w:val="24"/>
          <w:lang w:val="es-MX"/>
        </w:rPr>
        <w:t>. Efectos de la irretroactividad</w:t>
      </w:r>
    </w:p>
    <w:p w14:paraId="3C726E2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declaratorias de ilegalidad o inconstitucionalidad no conceden derecho a reabrir procesos concluidos en los que se hayan aplicado las normas declaradas inconstitucionales, salvo en las materias previstas en el segundo párrafo del artículo 103 y último párrafo del artículo 74 de la Constitución.</w:t>
      </w:r>
    </w:p>
    <w:p w14:paraId="0CF94F5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364E59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Por la declaración de ilegalidad o inconstitucionalidad de una norma no recobran vigencia las disposiciones legales que ella hubiera derogado.</w:t>
      </w:r>
    </w:p>
    <w:p w14:paraId="60C9964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097A8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w:t>
      </w:r>
    </w:p>
    <w:p w14:paraId="4524DD4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 DE ACCIÓN POPULAR</w:t>
      </w:r>
    </w:p>
    <w:p w14:paraId="324A90F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1A7295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83</w:t>
      </w:r>
      <w:r w:rsidRPr="000C05A8">
        <w:rPr>
          <w:rFonts w:ascii="Times New Roman" w:hAnsi="Times New Roman" w:cs="Times New Roman"/>
          <w:sz w:val="24"/>
          <w:szCs w:val="24"/>
          <w:lang w:val="es-MX"/>
        </w:rPr>
        <w:t>. Legitimación</w:t>
      </w:r>
    </w:p>
    <w:p w14:paraId="34E9ECD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acción popular puede ser interpuesta por cualquier persona.</w:t>
      </w:r>
    </w:p>
    <w:p w14:paraId="0D30905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B1CFF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84</w:t>
      </w:r>
      <w:r w:rsidRPr="000C05A8">
        <w:rPr>
          <w:rFonts w:ascii="Times New Roman" w:hAnsi="Times New Roman" w:cs="Times New Roman"/>
          <w:sz w:val="24"/>
          <w:szCs w:val="24"/>
          <w:lang w:val="es-MX"/>
        </w:rPr>
        <w:t>. Competencia</w:t>
      </w:r>
    </w:p>
    <w:p w14:paraId="4273E24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acción popular es de competencia exclusiva del Poder Judicial. Son competentes:</w:t>
      </w:r>
    </w:p>
    <w:p w14:paraId="72BBFF4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13E1A7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Sala Constitucional de la Corte Superior del Distrito Judicial al que pertenece el órgano emisor, cuando la norma objeto de la acción popular es de carácter regional o local; y si no existiese, la sala a cargo de los procesos civiles.</w:t>
      </w:r>
    </w:p>
    <w:p w14:paraId="3689496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BD2B56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En los demás casos, la Sala Constitucional de la Corte Superior de Lima; y si no existiese, la sala a cargo de los procesos civiles.</w:t>
      </w:r>
    </w:p>
    <w:p w14:paraId="6D865CA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69E496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85</w:t>
      </w:r>
      <w:r w:rsidRPr="000C05A8">
        <w:rPr>
          <w:rFonts w:ascii="Times New Roman" w:hAnsi="Times New Roman" w:cs="Times New Roman"/>
          <w:sz w:val="24"/>
          <w:szCs w:val="24"/>
          <w:lang w:val="es-MX"/>
        </w:rPr>
        <w:t>. Demanda</w:t>
      </w:r>
    </w:p>
    <w:p w14:paraId="1172549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escrita contendrá cuando menos los siguientes datos y anexos:</w:t>
      </w:r>
    </w:p>
    <w:p w14:paraId="6A235DA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9CD7A4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designación de la sala ante quien se interpone.</w:t>
      </w:r>
    </w:p>
    <w:p w14:paraId="0AD8099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CF5015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El nombre, identidad y domicilio del demandante.</w:t>
      </w:r>
    </w:p>
    <w:p w14:paraId="7E40F00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C45D1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La denominación precisa y el domicilio del órgano emisor de la norma objeto del proceso.</w:t>
      </w:r>
    </w:p>
    <w:p w14:paraId="3D907B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AE944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El petitorio, que comprende la indicación de la norma o normas constitucionales y/o legales que se suponen vulneradas por la que es objeto del proceso.</w:t>
      </w:r>
    </w:p>
    <w:p w14:paraId="11E780B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942383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Copia simple de la norma objeto del proceso precisándose el día, el mes y el año de su publicación.</w:t>
      </w:r>
    </w:p>
    <w:p w14:paraId="7C7344E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D26873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6) Los fundamentos en que se sustenta la pretensión.</w:t>
      </w:r>
    </w:p>
    <w:p w14:paraId="7A1E1F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0A0AA3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7) La firma del demandante, o de su representante o de su apoderado, y la del abogado.</w:t>
      </w:r>
    </w:p>
    <w:p w14:paraId="5EAFF2F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F0839C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86</w:t>
      </w:r>
      <w:r w:rsidRPr="000C05A8">
        <w:rPr>
          <w:rFonts w:ascii="Times New Roman" w:hAnsi="Times New Roman" w:cs="Times New Roman"/>
          <w:sz w:val="24"/>
          <w:szCs w:val="24"/>
          <w:lang w:val="es-MX"/>
        </w:rPr>
        <w:t>. Plazo</w:t>
      </w:r>
    </w:p>
    <w:p w14:paraId="199E726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plazo para interponer la demanda de acción popular es de cinco años, contados desde el día siguiente de publicación de la norma. Vencido el plazo indicado prescribe la pretensión, sin perjuicio de lo dispuesto por el artículo 51 y por el segundo párrafo del artículo 138 de la Constitución.</w:t>
      </w:r>
    </w:p>
    <w:p w14:paraId="6E976F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29871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87</w:t>
      </w:r>
      <w:r w:rsidRPr="000C05A8">
        <w:rPr>
          <w:rFonts w:ascii="Times New Roman" w:hAnsi="Times New Roman" w:cs="Times New Roman"/>
          <w:sz w:val="24"/>
          <w:szCs w:val="24"/>
          <w:lang w:val="es-MX"/>
        </w:rPr>
        <w:t>. Admisibilidad e improcedencia</w:t>
      </w:r>
    </w:p>
    <w:p w14:paraId="6D5344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Interpuesta la demanda, la sala resuelve su admisión dentro de un plazo no mayor de cinco días desde su presentación. Si declara la inadmisibilidad, precisará el requisito incumplido y el plazo para subsanarlo. Si declara la improcedencia y la decisión fuese apelada, pondrá la resolución en conocimiento del emplazado.</w:t>
      </w:r>
    </w:p>
    <w:p w14:paraId="2E81742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753016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88</w:t>
      </w:r>
      <w:r w:rsidRPr="000C05A8">
        <w:rPr>
          <w:rFonts w:ascii="Times New Roman" w:hAnsi="Times New Roman" w:cs="Times New Roman"/>
          <w:sz w:val="24"/>
          <w:szCs w:val="24"/>
          <w:lang w:val="es-MX"/>
        </w:rPr>
        <w:t>. Emplazamiento y publicación de la demanda</w:t>
      </w:r>
    </w:p>
    <w:p w14:paraId="066A57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Admitida la demanda, la sala confiere traslado al órgano emisor de la norma objeto del proceso y ordena la publicación del auto admisorio, el cual incluirá una relación sucinta del contenido de la demanda, por una sola vez, en el diario oficial El Peruano si la demanda se promueve en Lima, o en el medio oficial de publicidad que corresponda si aquella se promueve en otro distrito judicial.</w:t>
      </w:r>
    </w:p>
    <w:p w14:paraId="38AFF18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0D1E3E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la norma objeto del proceso ha sido expedida con participación de más de un órgano emisor, se emplazará al de mayor jerarquía. Si se trata de órganos de igual nivel jerárquico, la notificación se dirige al primero que suscribe el texto normativo.</w:t>
      </w:r>
    </w:p>
    <w:p w14:paraId="1F209A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0E0EAF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el órgano emisor ha dejado de operar, corresponde notificar al órgano que asumió sus funciones.</w:t>
      </w:r>
    </w:p>
    <w:p w14:paraId="0FA3F7A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060924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el caso de normas dictadas por el Poder Ejecutivo, su defensa corresponde a la Procuraduría Pública Especializada en materia constitucional.</w:t>
      </w:r>
    </w:p>
    <w:p w14:paraId="33D90BC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8A6BF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89</w:t>
      </w:r>
      <w:r w:rsidRPr="000C05A8">
        <w:rPr>
          <w:rFonts w:ascii="Times New Roman" w:hAnsi="Times New Roman" w:cs="Times New Roman"/>
          <w:sz w:val="24"/>
          <w:szCs w:val="24"/>
          <w:lang w:val="es-MX"/>
        </w:rPr>
        <w:t>. Requerimiento de antecedentes</w:t>
      </w:r>
    </w:p>
    <w:p w14:paraId="20094C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sala puede, de oficio, ordenar en el auto admisorio que el órgano remita el expediente conteniendo los informes y documentos que dieron origen a la norma objeto del proceso, dentro de un plazo no mayor de diez días, contado desde la notificación de dicho auto, bajo responsabilidad. La sala dispondrá las medidas de reserva pertinentes para los expedientes y las normas que así lo requieran.</w:t>
      </w:r>
    </w:p>
    <w:p w14:paraId="1FBD177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4393ED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90</w:t>
      </w:r>
      <w:r w:rsidRPr="000C05A8">
        <w:rPr>
          <w:rFonts w:ascii="Times New Roman" w:hAnsi="Times New Roman" w:cs="Times New Roman"/>
          <w:sz w:val="24"/>
          <w:szCs w:val="24"/>
          <w:lang w:val="es-MX"/>
        </w:rPr>
        <w:t>. Contestación de la demanda</w:t>
      </w:r>
    </w:p>
    <w:p w14:paraId="132D84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contestación deberá cumplir con los mismos requisitos de la demanda, en lo que corresponda. El plazo para contestar la demanda es de diez días.</w:t>
      </w:r>
    </w:p>
    <w:p w14:paraId="5451F78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791D80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91</w:t>
      </w:r>
      <w:r w:rsidRPr="000C05A8">
        <w:rPr>
          <w:rFonts w:ascii="Times New Roman" w:hAnsi="Times New Roman" w:cs="Times New Roman"/>
          <w:sz w:val="24"/>
          <w:szCs w:val="24"/>
          <w:lang w:val="es-MX"/>
        </w:rPr>
        <w:t>. Vista de la causa</w:t>
      </w:r>
    </w:p>
    <w:p w14:paraId="611A34A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Practicados los actos procesales señalados en los artículos anteriores, la sala fijará día y hora para la vista de la causa, la que ocurrirá dentro de los diez días posteriores a la contestación de la demanda o de vencido el plazo para hacerlo.</w:t>
      </w:r>
    </w:p>
    <w:p w14:paraId="4563B56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D3301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A la vista de la causa, los abogados pueden informar oralmente. La sala expedirá sentencia dentro de los diez días siguientes a la vista.</w:t>
      </w:r>
    </w:p>
    <w:p w14:paraId="48BEA76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529DE0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92</w:t>
      </w:r>
      <w:r w:rsidRPr="000C05A8">
        <w:rPr>
          <w:rFonts w:ascii="Times New Roman" w:hAnsi="Times New Roman" w:cs="Times New Roman"/>
          <w:sz w:val="24"/>
          <w:szCs w:val="24"/>
          <w:lang w:val="es-MX"/>
        </w:rPr>
        <w:t>. Apelación y trámite</w:t>
      </w:r>
    </w:p>
    <w:p w14:paraId="4237C62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Contra la sentencia procede recurso de apelación, el cual contendrá la fundamentación del error, dentro de los cinco días siguientes a su notificación. Recibidos los autos, la Sala Constitucional y Social de la Corte Suprema dará traslado del recurso concediendo cinco días para su absolución y fijando día y hora para la vista de la causa, en la misma resolución. Dentro de los tres días siguientes de recibida la notificación, las partes podrán solicitar que sus abogados informen oralmente a la vista de la causa.</w:t>
      </w:r>
    </w:p>
    <w:p w14:paraId="70B999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B45098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93</w:t>
      </w:r>
      <w:r w:rsidRPr="000C05A8">
        <w:rPr>
          <w:rFonts w:ascii="Times New Roman" w:hAnsi="Times New Roman" w:cs="Times New Roman"/>
          <w:sz w:val="24"/>
          <w:szCs w:val="24"/>
          <w:lang w:val="es-MX"/>
        </w:rPr>
        <w:t>. Medida cautelar</w:t>
      </w:r>
    </w:p>
    <w:p w14:paraId="428B15D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Procede solicitar medida cautelar una vez expedida sentencia estimatoria de primer grado. El contenido cautelar está limitado a la suspensión de la eficacia de la norma considerada vulneratoria por el referido pronunciamiento.</w:t>
      </w:r>
    </w:p>
    <w:p w14:paraId="6CD1FA3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E78649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94</w:t>
      </w:r>
      <w:r w:rsidRPr="000C05A8">
        <w:rPr>
          <w:rFonts w:ascii="Times New Roman" w:hAnsi="Times New Roman" w:cs="Times New Roman"/>
          <w:sz w:val="24"/>
          <w:szCs w:val="24"/>
          <w:lang w:val="es-MX"/>
        </w:rPr>
        <w:t>. Consulta</w:t>
      </w:r>
    </w:p>
    <w:p w14:paraId="7BB814F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la sentencia que declara fundada la demanda no es apelada, los autos se elevarán en consulta a la Sala Constitucional y Social de la Corte Suprema. La consulta se absolverá sin trámite y en un plazo no mayor de cinco días desde que es recibido el expediente.</w:t>
      </w:r>
    </w:p>
    <w:p w14:paraId="60099B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B8D3E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95</w:t>
      </w:r>
      <w:r w:rsidRPr="000C05A8">
        <w:rPr>
          <w:rFonts w:ascii="Times New Roman" w:hAnsi="Times New Roman" w:cs="Times New Roman"/>
          <w:sz w:val="24"/>
          <w:szCs w:val="24"/>
          <w:lang w:val="es-MX"/>
        </w:rPr>
        <w:t>. Sentencia</w:t>
      </w:r>
    </w:p>
    <w:p w14:paraId="2493334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sentencia expedida dentro de los diez días posteriores a la vista de la causa será publicada en el mismo medio de comunicación en el que se publicó el auto admisorio.</w:t>
      </w:r>
    </w:p>
    <w:p w14:paraId="3E22CC4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803EDC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Dicha publicación no sustituye la notificación de las partes. En ningún caso procede el recurso de casación.</w:t>
      </w:r>
    </w:p>
    <w:p w14:paraId="29C5BC4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1D54A4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96</w:t>
      </w:r>
      <w:r w:rsidRPr="000C05A8">
        <w:rPr>
          <w:rFonts w:ascii="Times New Roman" w:hAnsi="Times New Roman" w:cs="Times New Roman"/>
          <w:sz w:val="24"/>
          <w:szCs w:val="24"/>
          <w:lang w:val="es-MX"/>
        </w:rPr>
        <w:t>. Costos</w:t>
      </w:r>
    </w:p>
    <w:p w14:paraId="0E8F9F7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la sentencia declara fundada la demanda se impondrán los costos que el juez establezca, los cuales serán asumidos por el Estado. Si la demanda fuere desestimada por el juez, este podrá condenar al demandante al pago de los costos cuando estime que incurrió en manifiesta temeridad. En todo lo no previsto en materia de costos, será de aplicación supletoria lo previsto en el Código Procesal Civil.</w:t>
      </w:r>
    </w:p>
    <w:p w14:paraId="36E5AD5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437A7E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III</w:t>
      </w:r>
    </w:p>
    <w:p w14:paraId="0631968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 DE INCONSTITUCIONALIDAD</w:t>
      </w:r>
    </w:p>
    <w:p w14:paraId="3768565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8C5224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97</w:t>
      </w:r>
      <w:r w:rsidRPr="000C05A8">
        <w:rPr>
          <w:rFonts w:ascii="Times New Roman" w:hAnsi="Times New Roman" w:cs="Times New Roman"/>
          <w:sz w:val="24"/>
          <w:szCs w:val="24"/>
          <w:lang w:val="es-MX"/>
        </w:rPr>
        <w:t>. Competencia y legitimación</w:t>
      </w:r>
    </w:p>
    <w:p w14:paraId="7DC082A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inconstitucionalidad se interpone ante el Tribunal Constitucional y solo puede ser presentada por los órganos y sujetos indicados en el artículo 203 de la Constitución.</w:t>
      </w:r>
    </w:p>
    <w:p w14:paraId="5D61862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165651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98</w:t>
      </w:r>
      <w:r w:rsidRPr="000C05A8">
        <w:rPr>
          <w:rFonts w:ascii="Times New Roman" w:hAnsi="Times New Roman" w:cs="Times New Roman"/>
          <w:sz w:val="24"/>
          <w:szCs w:val="24"/>
          <w:lang w:val="es-MX"/>
        </w:rPr>
        <w:t>. Representación procesal legal</w:t>
      </w:r>
    </w:p>
    <w:p w14:paraId="29E2BB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Para interponer una demanda de inconstitucionalidad, el presidente de la República requiere del voto aprobatorio del Consejo de Ministros. Concedida la aprobación, designa a uno de sus ministros para que presente la demanda de </w:t>
      </w:r>
      <w:r w:rsidRPr="000C05A8">
        <w:rPr>
          <w:rFonts w:ascii="Times New Roman" w:hAnsi="Times New Roman" w:cs="Times New Roman"/>
          <w:sz w:val="24"/>
          <w:szCs w:val="24"/>
          <w:lang w:val="es-MX"/>
        </w:rPr>
        <w:lastRenderedPageBreak/>
        <w:t>inconstitucionalidad y lo represente en el proceso. El ministro designado puede delegar su representación en un procurador público.</w:t>
      </w:r>
    </w:p>
    <w:p w14:paraId="7A4C838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45E399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presidente del Poder Judicial o el fiscal de la nación interponen la demanda con acuerdo de la Sala Plena de la Corte Suprema de Justicia de la República o de la Junta de Fiscales Supremos, respectivamente.</w:t>
      </w:r>
    </w:p>
    <w:p w14:paraId="0DD3C41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16CB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defensor del pueblo interpone directamente la demanda.</w:t>
      </w:r>
    </w:p>
    <w:p w14:paraId="55786EA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83956E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congresistas actúan en el proceso mediante apoderado nombrado para el efecto.</w:t>
      </w:r>
    </w:p>
    <w:p w14:paraId="1AC7C7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D2F872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ciudadanos referidos en el inciso 6) del artículo 203 de la Constitución deben actuar con patrocinio de letrado y conferir su representación a uno solo de ellos.</w:t>
      </w:r>
    </w:p>
    <w:p w14:paraId="236072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622078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gobernadores regionales con acuerdo del consejo regional o los alcaldes provinciales con acuerdo de su concejo, actúan en el proceso por sí o mediante apoderado y con patrocinio de letrado.</w:t>
      </w:r>
    </w:p>
    <w:p w14:paraId="2286CD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888BDC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Para interponer la demanda, previo acuerdo de su junta directiva, los colegios profesionales deben actuar con el patrocinio de abogado y conferir representación a su decano.</w:t>
      </w:r>
    </w:p>
    <w:p w14:paraId="20E5DC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D3E81D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órgano demandado se apersona en el proceso y formula obligatoriamente su alegato en defensa de la norma impugnada, por medio de apoderado nombrado especialmente para el efecto.</w:t>
      </w:r>
    </w:p>
    <w:p w14:paraId="5208476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2A952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99</w:t>
      </w:r>
      <w:r w:rsidRPr="000C05A8">
        <w:rPr>
          <w:rFonts w:ascii="Times New Roman" w:hAnsi="Times New Roman" w:cs="Times New Roman"/>
          <w:sz w:val="24"/>
          <w:szCs w:val="24"/>
          <w:lang w:val="es-MX"/>
        </w:rPr>
        <w:t>. Plazo prescriptorio</w:t>
      </w:r>
    </w:p>
    <w:p w14:paraId="54DC53C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de inconstitucionalidad de una norma debe interponerse dentro del plazo de seis años contados a partir del día siguiente de su publicación, salvo el caso de los tratados en que el plazo es de seis meses. Vencidos los plazos indicados, prescribe la pretensión, sin perjuicio de lo dispuesto por el artículo 51 y por el segundo párrafo del artículo 138 de la Constitución.</w:t>
      </w:r>
    </w:p>
    <w:p w14:paraId="2385F5C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5334F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100</w:t>
      </w:r>
      <w:r w:rsidRPr="000C05A8">
        <w:rPr>
          <w:rFonts w:ascii="Times New Roman" w:hAnsi="Times New Roman" w:cs="Times New Roman"/>
          <w:sz w:val="24"/>
          <w:szCs w:val="24"/>
          <w:lang w:val="es-MX"/>
        </w:rPr>
        <w:t>. Demanda</w:t>
      </w:r>
    </w:p>
    <w:p w14:paraId="7C6C8B8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demanda escrita contendrá, cuando menos, los siguientes datos y anexos:</w:t>
      </w:r>
    </w:p>
    <w:p w14:paraId="6B32744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9A4339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La identidad de los órganos o personas que interponen la demanda y su domicilio legal y procesal.</w:t>
      </w:r>
    </w:p>
    <w:p w14:paraId="7B5C19A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751B1F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La indicación de la norma que se impugna en forma precisa.</w:t>
      </w:r>
    </w:p>
    <w:p w14:paraId="3424A8C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D6C54B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Los fundamentos en que se sustenta la pretensión.</w:t>
      </w:r>
    </w:p>
    <w:p w14:paraId="3FFA58E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230815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La relación numerada de los documentos que se acompañan.</w:t>
      </w:r>
    </w:p>
    <w:p w14:paraId="19DE92A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AAD561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La designación del apoderado si lo hubiere.</w:t>
      </w:r>
    </w:p>
    <w:p w14:paraId="36CD2C3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8251A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6) Copia simple de la norma objeto de la demanda, precisándose el día, el mes y el año de su publicación.</w:t>
      </w:r>
    </w:p>
    <w:p w14:paraId="426C3F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DD6550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101</w:t>
      </w:r>
      <w:r w:rsidRPr="000C05A8">
        <w:rPr>
          <w:rFonts w:ascii="Times New Roman" w:hAnsi="Times New Roman" w:cs="Times New Roman"/>
          <w:sz w:val="24"/>
          <w:szCs w:val="24"/>
          <w:lang w:val="es-MX"/>
        </w:rPr>
        <w:t>. Anexos de la demanda</w:t>
      </w:r>
    </w:p>
    <w:p w14:paraId="3288FB2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 la demanda se acompañan, en su caso:</w:t>
      </w:r>
    </w:p>
    <w:p w14:paraId="4C1812E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29A454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Certificación del acuerdo adoptado en Consejo de Ministros, cuando el demandante sea el presidente de la República;</w:t>
      </w:r>
    </w:p>
    <w:p w14:paraId="03602CA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B9CD7A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certificación de las firmas correspondientes por el oficial mayor del Congreso si los actores son el 25% del número legal de congresistas;</w:t>
      </w:r>
    </w:p>
    <w:p w14:paraId="6B0B1B1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41ACB8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certificación por el Jurado Nacional de Elecciones, en los formatos que proporcione el Tribunal, y según el caso, si los actores son cinco mil ciudadanos o el uno por ciento de los ciudadanos del respectivo ámbito territorial, conforme al artículo 203, inciso 6), de la Constitución;</w:t>
      </w:r>
    </w:p>
    <w:p w14:paraId="32FF884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1D1F5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certificación del acuerdo adoptado en la junta directiva del respectivo colegio profesional; o</w:t>
      </w:r>
    </w:p>
    <w:p w14:paraId="4848CC0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C8574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5) certificación del acuerdo adoptado en el consejo de coordinación regional o en el concejo provincial, cuando el actor sea gobernador de región o alcalde provincial, respectivamente.</w:t>
      </w:r>
    </w:p>
    <w:p w14:paraId="3FC908B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E616BF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102</w:t>
      </w:r>
      <w:r w:rsidRPr="000C05A8">
        <w:rPr>
          <w:rFonts w:ascii="Times New Roman" w:hAnsi="Times New Roman" w:cs="Times New Roman"/>
          <w:sz w:val="24"/>
          <w:szCs w:val="24"/>
          <w:lang w:val="es-MX"/>
        </w:rPr>
        <w:t>. Calificación de la demanda</w:t>
      </w:r>
    </w:p>
    <w:p w14:paraId="1A76CD4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Interpuesta la demanda, el Tribunal la califica dentro de un plazo que no puede exceder de diez días. Su inadmisibilidad es acordada con el voto conforme de cuatro magistrados.</w:t>
      </w:r>
    </w:p>
    <w:p w14:paraId="5AACDBC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4783EB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resuelve la inadmisibilidad de la demanda, si concurre alguno de los siguientes supuestos:</w:t>
      </w:r>
    </w:p>
    <w:p w14:paraId="040B52D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174EF5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Que en la demanda se hubiera omitido alguno de los requisitos previstos en el artículo 100; o</w:t>
      </w:r>
    </w:p>
    <w:p w14:paraId="3E0DFCF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9AFA52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que no se acompañen los anexos a que se refiere el artículo 101.</w:t>
      </w:r>
    </w:p>
    <w:p w14:paraId="226036F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02A75F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concederá un plazo no mayor de cinco días si el requisito omitido es susceptible de ser subsanado. Si vencido el plazo no se subsana el defecto de inadmisibilidad, el Tribunal, en resolución debidamente motivada e inimpugnable, declara la improcedencia de la demanda y la conclusión del proceso.</w:t>
      </w:r>
    </w:p>
    <w:p w14:paraId="57FCF1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DC9BB1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103</w:t>
      </w:r>
      <w:r w:rsidRPr="000C05A8">
        <w:rPr>
          <w:rFonts w:ascii="Times New Roman" w:hAnsi="Times New Roman" w:cs="Times New Roman"/>
          <w:sz w:val="24"/>
          <w:szCs w:val="24"/>
          <w:lang w:val="es-MX"/>
        </w:rPr>
        <w:t>. Improcedencia liminar de la demanda</w:t>
      </w:r>
    </w:p>
    <w:p w14:paraId="5F1BBB1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declarará improcedente la demanda con el voto conforme de cuatro magistrados cuando concurre alguno de los siguientes supuestos:</w:t>
      </w:r>
    </w:p>
    <w:p w14:paraId="45E5821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0BC04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Cuando el Tribunal hubiere desestimado una demanda de inconstitucionalidad sustancialmente igual en cuanto al fondo; o</w:t>
      </w:r>
    </w:p>
    <w:p w14:paraId="18053DB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C1CD3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2) Cuando el Tribunal carezca de competencia para conocer la norma impugnada.</w:t>
      </w:r>
    </w:p>
    <w:p w14:paraId="18E69B9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EBB7C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estos casos, el Tribunal en resolución debidamente motivada e inimpugnable declara la improcedencia de la demanda.</w:t>
      </w:r>
    </w:p>
    <w:p w14:paraId="2AF6823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DEF77C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104</w:t>
      </w:r>
      <w:r w:rsidRPr="000C05A8">
        <w:rPr>
          <w:rFonts w:ascii="Times New Roman" w:hAnsi="Times New Roman" w:cs="Times New Roman"/>
          <w:sz w:val="24"/>
          <w:szCs w:val="24"/>
          <w:lang w:val="es-MX"/>
        </w:rPr>
        <w:t>. Efecto de la admisión e impulso de oficio</w:t>
      </w:r>
    </w:p>
    <w:p w14:paraId="76D25B9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Admitida la demanda, y en atención al interés público de la pretensión discutida, el Tribunal Constitucional impulsará el proceso de oficio con prescindencia de la actividad o interés de las partes.</w:t>
      </w:r>
    </w:p>
    <w:p w14:paraId="7F1185D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E47F02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proceso solo termina por sentencia.</w:t>
      </w:r>
    </w:p>
    <w:p w14:paraId="08D4F5C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CE6164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105</w:t>
      </w:r>
      <w:r w:rsidRPr="000C05A8">
        <w:rPr>
          <w:rFonts w:ascii="Times New Roman" w:hAnsi="Times New Roman" w:cs="Times New Roman"/>
          <w:sz w:val="24"/>
          <w:szCs w:val="24"/>
          <w:lang w:val="es-MX"/>
        </w:rPr>
        <w:t>. Tramitación</w:t>
      </w:r>
    </w:p>
    <w:p w14:paraId="51F0AD9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auto admisorio concede a la parte demandada el plazo de treinta días útiles para contestar la demanda. El Tribunal emplaza con la demanda:</w:t>
      </w:r>
    </w:p>
    <w:p w14:paraId="193FEB3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30999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Al Congreso o a la Comisión Permanente, en caso de que el Congreso no se encuentre en funciones, si se trata de leyes y Reglamento del Congreso.</w:t>
      </w:r>
    </w:p>
    <w:p w14:paraId="178212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3FB33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Al Poder Ejecutivo, si la norma impugnada es un decreto legislativo o decreto de urgencia.</w:t>
      </w:r>
    </w:p>
    <w:p w14:paraId="06F080A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383D54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Al Congreso, o a la Comisión Permanente y al Poder Ejecutivo, si se trata de tratados internacionales.</w:t>
      </w:r>
    </w:p>
    <w:p w14:paraId="039A5D3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3F5C41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4) A los órganos correspondientes si la norma impugnada es de carácter regional o municipal.</w:t>
      </w:r>
    </w:p>
    <w:p w14:paraId="1670956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8204B3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Con su contestación, o vencido el plazo sin que ella ocurra, el Tribunal tendrá por contestada la demanda o declarará la rebeldía del emplazado, respectivamente. En la misma resolución el Tribunal señala fecha para la vista de la causa dentro de los diez días útiles siguientes. Las partes pueden solicitar que sus abogados informen oralmente.</w:t>
      </w:r>
    </w:p>
    <w:p w14:paraId="09F32D3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11975F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106</w:t>
      </w:r>
      <w:r w:rsidRPr="000C05A8">
        <w:rPr>
          <w:rFonts w:ascii="Times New Roman" w:hAnsi="Times New Roman" w:cs="Times New Roman"/>
          <w:sz w:val="24"/>
          <w:szCs w:val="24"/>
          <w:lang w:val="es-MX"/>
        </w:rPr>
        <w:t>. Control constitucional de normas derogadas</w:t>
      </w:r>
    </w:p>
    <w:p w14:paraId="58CF2AF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durante la tramitación del proceso de inconstitucionalidad, las normas impugnadas fueran derogadas, el Tribunal Constitucional continuará con la tramitación del proceso en la medida en que estas continúen siendo aplicables a los hechos, situaciones o relaciones producidas durante su vigencia.</w:t>
      </w:r>
    </w:p>
    <w:p w14:paraId="1EAF51D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6E298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pronunciamiento que emita el Tribunal no puede extenderse a las normas que sustituyeron a las cuestionadas en la demanda salvo que sean sustancialmente idénticas a aquellas.</w:t>
      </w:r>
    </w:p>
    <w:p w14:paraId="7E0E48B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5099CA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107</w:t>
      </w:r>
      <w:r w:rsidRPr="000C05A8">
        <w:rPr>
          <w:rFonts w:ascii="Times New Roman" w:hAnsi="Times New Roman" w:cs="Times New Roman"/>
          <w:sz w:val="24"/>
          <w:szCs w:val="24"/>
          <w:lang w:val="es-MX"/>
        </w:rPr>
        <w:t>. Plazo para dictar sentencia</w:t>
      </w:r>
    </w:p>
    <w:p w14:paraId="5CCBA7C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dicta sentencia dentro de los treinta días posteriores de producida la vista de la causa.</w:t>
      </w:r>
    </w:p>
    <w:p w14:paraId="0BF079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37E692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La sentencia que declara la inconstitucionalidad de una norma requiere de cinco votos conformes. De no alcanzarse esta mayoría calificada en favor de la </w:t>
      </w:r>
      <w:r w:rsidRPr="000C05A8">
        <w:rPr>
          <w:rFonts w:ascii="Times New Roman" w:hAnsi="Times New Roman" w:cs="Times New Roman"/>
          <w:sz w:val="24"/>
          <w:szCs w:val="24"/>
          <w:lang w:val="es-MX"/>
        </w:rPr>
        <w:lastRenderedPageBreak/>
        <w:t>inconstitucionalidad de la norma demandada, el Tribunal Constitucional dictará sentencia declarando infundada la demanda de inconstitucionalidad.</w:t>
      </w:r>
    </w:p>
    <w:p w14:paraId="439493F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5FC8D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CAPÍTULO IV</w:t>
      </w:r>
    </w:p>
    <w:p w14:paraId="34BFA34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6E8992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PROCESO COMPETENCIAL</w:t>
      </w:r>
    </w:p>
    <w:p w14:paraId="1448B21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3E4909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108</w:t>
      </w:r>
      <w:r w:rsidRPr="000C05A8">
        <w:rPr>
          <w:rFonts w:ascii="Times New Roman" w:hAnsi="Times New Roman" w:cs="Times New Roman"/>
          <w:sz w:val="24"/>
          <w:szCs w:val="24"/>
          <w:lang w:val="es-MX"/>
        </w:rPr>
        <w:t>. Legitimación y representación</w:t>
      </w:r>
    </w:p>
    <w:p w14:paraId="328BDD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Constitucional conoce de los conflictos que se susciten sobre las competencias o atribuciones asignadas directamente por la Constitución o las leyes orgánicas que delimiten los ámbitos propios de los poderes del Estado, los órganos constitucionales, los gobiernos regionales o municipales, y que opongan:</w:t>
      </w:r>
    </w:p>
    <w:p w14:paraId="3AB1E0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4FA47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1) Al Poder Ejecutivo con uno o más gobiernos regionales o municipales;</w:t>
      </w:r>
    </w:p>
    <w:p w14:paraId="209AA32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772342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2) a dos o más gobiernos regionales, municipales o de ellos entre sí; o</w:t>
      </w:r>
    </w:p>
    <w:p w14:paraId="2347E1B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7A9D9C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3) a los poderes del Estado entre sí o con cualquiera de los demás órganos constitucionales, o a estos entre sí.</w:t>
      </w:r>
    </w:p>
    <w:p w14:paraId="6A14940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27F266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Los poderes o entidades estatales en conflicto actuarán en el proceso a través de sus titulares. Tratándose de entidades de composición colegiada, la decisión requerirá contar con la aprobación del respectivo pleno.</w:t>
      </w:r>
    </w:p>
    <w:p w14:paraId="52F2470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39B445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109</w:t>
      </w:r>
      <w:r w:rsidRPr="000C05A8">
        <w:rPr>
          <w:rFonts w:ascii="Times New Roman" w:hAnsi="Times New Roman" w:cs="Times New Roman"/>
          <w:sz w:val="24"/>
          <w:szCs w:val="24"/>
          <w:lang w:val="es-MX"/>
        </w:rPr>
        <w:t>. Pretensión</w:t>
      </w:r>
    </w:p>
    <w:p w14:paraId="669A6A7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conflicto se produce cuando alguno de los poderes o entidades estatales a que se refiere el artículo anterior adopta decisiones o rehúye deliberadamente actuaciones, afectando competencias o atribuciones que la Constitución y las leyes orgánicas confieren a otro.</w:t>
      </w:r>
    </w:p>
    <w:p w14:paraId="4CF255E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7D66B7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el conflicto versare sobre una competencia o atribución expresada en una norma con rango de ley, el Tribunal declara que la vía adecuada es el proceso de inconstitucionalidad.</w:t>
      </w:r>
    </w:p>
    <w:p w14:paraId="47E67B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028DFD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110</w:t>
      </w:r>
      <w:r w:rsidRPr="000C05A8">
        <w:rPr>
          <w:rFonts w:ascii="Times New Roman" w:hAnsi="Times New Roman" w:cs="Times New Roman"/>
          <w:sz w:val="24"/>
          <w:szCs w:val="24"/>
          <w:lang w:val="es-MX"/>
        </w:rPr>
        <w:t>. Medida cautelar</w:t>
      </w:r>
    </w:p>
    <w:p w14:paraId="6B20DA1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demandante puede solicitar al Tribunal la suspensión de la disposición, resolución o acto objeto de conflicto. Cuando se promueva un conflicto constitucional con motivo de una disposición, resolución o acto cuya impugnación estuviese pendiente ante cualquier juez o tribunal, este podrá suspender el procedimiento hasta la resolución del Tribunal Constitucional.</w:t>
      </w:r>
    </w:p>
    <w:p w14:paraId="665B257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1B9AF0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aprobación de la medida cautelar requiere el voto de cinco (5) votos conformes.</w:t>
      </w:r>
    </w:p>
    <w:p w14:paraId="5B7CAD7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9173C6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111</w:t>
      </w:r>
      <w:r w:rsidRPr="000C05A8">
        <w:rPr>
          <w:rFonts w:ascii="Times New Roman" w:hAnsi="Times New Roman" w:cs="Times New Roman"/>
          <w:sz w:val="24"/>
          <w:szCs w:val="24"/>
          <w:lang w:val="es-MX"/>
        </w:rPr>
        <w:t>. Calificación de la demanda</w:t>
      </w:r>
    </w:p>
    <w:p w14:paraId="6B74AED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el Tribunal Constitucional estima que existe materia de conflicto cuya resolución sea de su competencia, declara admisible la demanda y dispone los emplazamientos correspondientes. Se requiere del voto conforme de cinco (5) magistrados para declarar su inadmisibilidad.</w:t>
      </w:r>
    </w:p>
    <w:p w14:paraId="7663E76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1B287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El procedimiento se sujeta, en cuanto sea aplicable, a las disposiciones que regulan el proceso de inconstitucionalidad.</w:t>
      </w:r>
    </w:p>
    <w:p w14:paraId="68FAD0A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92377F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puede solicitar a las partes las informaciones, aclaraciones o precisiones que juzgue necesarias para su decisión. En todo caso, debe resolver dentro de los sesenta días hábiles desde que se interpuso la demanda.</w:t>
      </w:r>
    </w:p>
    <w:p w14:paraId="60BF6FF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B373A2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112</w:t>
      </w:r>
      <w:r w:rsidRPr="000C05A8">
        <w:rPr>
          <w:rFonts w:ascii="Times New Roman" w:hAnsi="Times New Roman" w:cs="Times New Roman"/>
          <w:sz w:val="24"/>
          <w:szCs w:val="24"/>
          <w:lang w:val="es-MX"/>
        </w:rPr>
        <w:t>. La sentencia en los procesos competenciales y sus efectos</w:t>
      </w:r>
    </w:p>
    <w:p w14:paraId="00BF122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competenciales, la sentencia se obtiene con el voto conforme de cinco (5) magistrados. La sentencia del Tribunal vincula a los poderes públicos y tiene plenos efectos frente a todos. Determina los poderes o entes estatales a que corresponden las competencias o atribuciones controvertidas y anula las disposiciones, resoluciones o actos viciados de incompetencia. Asimismo, resuelve, en su caso, lo que procediere sobre las situaciones jurídicas producidas sobre la base de tales actos administrativos.</w:t>
      </w:r>
    </w:p>
    <w:p w14:paraId="3D286B8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2B1586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Cuando se hubiera promovido conflicto negativo de competencias o atribuciones, la sentencia, además de determinar su titularidad, puede señalar, en su caso, un plazo dentro del cual el poder del Estado o el ente estatal de que se trate debe ejercerlas. (*)</w:t>
      </w:r>
    </w:p>
    <w:p w14:paraId="78996E9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1346468" w14:textId="4BBF02ED"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De conformidad con el </w:t>
      </w:r>
      <w:hyperlink r:id="rId23" w:history="1">
        <w:r w:rsidRPr="000C05A8">
          <w:rPr>
            <w:rStyle w:val="Hipervnculo"/>
            <w:rFonts w:ascii="Times New Roman" w:hAnsi="Times New Roman" w:cs="Times New Roman"/>
            <w:b/>
            <w:bCs/>
            <w:color w:val="008000"/>
            <w:sz w:val="24"/>
            <w:szCs w:val="24"/>
            <w:lang w:val="es-MX"/>
          </w:rPr>
          <w:t>Numeral 1 del Artículo Primero de la Resolución Administrativa N° 204-2021-P/TC</w:t>
        </w:r>
      </w:hyperlink>
      <w:r w:rsidRPr="000C05A8">
        <w:rPr>
          <w:rFonts w:ascii="Times New Roman" w:hAnsi="Times New Roman" w:cs="Times New Roman"/>
          <w:sz w:val="24"/>
          <w:szCs w:val="24"/>
          <w:lang w:val="es-MX"/>
        </w:rPr>
        <w:t xml:space="preserve">, publicada el 06 noviembre 2021, se dispone la inmediata implementación del acuerdo de Pleno que aprueba las siguientes reglas de aplicación del primer párrafo del presente artículo: En los procesos competenciales, cuando no se obtengan cinco votos conformes para dictar sentencia, como lo dispone el presente artículo, se tendrá por infundada la demanda en aplicación de los artículos 111, segundo párrafo, y IX del Título Preliminar del presente código. </w:t>
      </w:r>
    </w:p>
    <w:p w14:paraId="41FCC39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VII</w:t>
      </w:r>
    </w:p>
    <w:p w14:paraId="18E97C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05787B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TRAMITACIÓN EN SEDE DEL TRIBUNAL CONSTITUCIONAL</w:t>
      </w:r>
    </w:p>
    <w:p w14:paraId="48FE45B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DC4FC8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113</w:t>
      </w:r>
      <w:r w:rsidRPr="000C05A8">
        <w:rPr>
          <w:rFonts w:ascii="Times New Roman" w:hAnsi="Times New Roman" w:cs="Times New Roman"/>
          <w:sz w:val="24"/>
          <w:szCs w:val="24"/>
          <w:lang w:val="es-MX"/>
        </w:rPr>
        <w:t>. Acumulación de procesos</w:t>
      </w:r>
    </w:p>
    <w:p w14:paraId="6917D3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Constitucional puede, en cualquier momento, disponer la acumulación de procesos cuando estos sean conexos.</w:t>
      </w:r>
    </w:p>
    <w:p w14:paraId="520E52C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A8A4A7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114</w:t>
      </w:r>
      <w:r w:rsidRPr="000C05A8">
        <w:rPr>
          <w:rFonts w:ascii="Times New Roman" w:hAnsi="Times New Roman" w:cs="Times New Roman"/>
          <w:sz w:val="24"/>
          <w:szCs w:val="24"/>
          <w:lang w:val="es-MX"/>
        </w:rPr>
        <w:t>. Numeración de las sentencias</w:t>
      </w:r>
    </w:p>
    <w:p w14:paraId="7656F3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dictadas por el Tribunal Constitucional se enumeran en forma correlativa y anualmente.</w:t>
      </w:r>
    </w:p>
    <w:p w14:paraId="00C5415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A67743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115</w:t>
      </w:r>
      <w:r w:rsidRPr="000C05A8">
        <w:rPr>
          <w:rFonts w:ascii="Times New Roman" w:hAnsi="Times New Roman" w:cs="Times New Roman"/>
          <w:sz w:val="24"/>
          <w:szCs w:val="24"/>
          <w:lang w:val="es-MX"/>
        </w:rPr>
        <w:t>. Solicitud de información</w:t>
      </w:r>
    </w:p>
    <w:p w14:paraId="5DE1B61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puede solicitar a los poderes del Estado y a los órganos de la administración pública todos los informes y documentos que considere necesarios para la resolución de los procesos de su competencia. En tal caso, el Tribunal habilita un plazo para que las partes conozcan de ellos y puedan alegar lo que convenga a su derecho.</w:t>
      </w:r>
    </w:p>
    <w:p w14:paraId="3712CB4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70E741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dispone las medidas necesarias para preservar el secreto que legalmente afecta a determinada documentación, y el que, por decisión motivada, acuerda para su actuación.</w:t>
      </w:r>
    </w:p>
    <w:p w14:paraId="30892AE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9403D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116</w:t>
      </w:r>
      <w:r w:rsidRPr="000C05A8">
        <w:rPr>
          <w:rFonts w:ascii="Times New Roman" w:hAnsi="Times New Roman" w:cs="Times New Roman"/>
          <w:sz w:val="24"/>
          <w:szCs w:val="24"/>
          <w:lang w:val="es-MX"/>
        </w:rPr>
        <w:t>. Pronunciamiento del Tribunal Constitucional</w:t>
      </w:r>
    </w:p>
    <w:p w14:paraId="508655A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lastRenderedPageBreak/>
        <w:t>            Dentro de un plazo máximo de veinte días tratándose de las resoluciones denegatorias de los procesos de habeas corpus, y treinta cuando se trata de los procesos de amparo, habeas data y de cumplimiento, el Tribunal Constitucional, bajo responsabilidad, se pronunciará sobre el recurso interpuesto.</w:t>
      </w:r>
    </w:p>
    <w:p w14:paraId="4C9135D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9CC810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el Tribunal considera que la resolución impugnada ha sido expedida incurriéndose en un vicio del proceso que ha afectado el sentido de la decisión, la anulará y ordenará que se reponga el trámite al estado inmediato anterior a la ocurrencia del vicio. Sin embargo, si el vicio incurrido solo alcanza a la resolución impugnada, el Tribunal la revoca y procede a pronunciarse sobre el fondo.</w:t>
      </w:r>
    </w:p>
    <w:p w14:paraId="357FD62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4471E3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117</w:t>
      </w:r>
      <w:r w:rsidRPr="000C05A8">
        <w:rPr>
          <w:rFonts w:ascii="Times New Roman" w:hAnsi="Times New Roman" w:cs="Times New Roman"/>
          <w:sz w:val="24"/>
          <w:szCs w:val="24"/>
          <w:lang w:val="es-MX"/>
        </w:rPr>
        <w:t>. Las decisiones jurisdiccionales de las salas</w:t>
      </w:r>
    </w:p>
    <w:p w14:paraId="375DDBA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Constitucional conoce, en última y definitiva instancia, las resoluciones denegatorias de los procesos de habeas corpus, amparo, habeas data y de cumplimiento, mediante dos salas integradas por tres magistrados cada una. La sentencia requiere de tres votos conformes.</w:t>
      </w:r>
    </w:p>
    <w:p w14:paraId="26BF47D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333DE3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caso de no reunirse el número de votos requeridos, cuando ocurra alguna de las causas de vacancia que enumera el artículo 16 de la ley 28301, cuando alguno de sus miembros esté impedido o para dirimir la discordia se llama a los magistrados de la sala, en orden de antigüedad, empezando del menos antiguo al más antiguo y, en último caso, al presidente del Tribunal Constitucional. En tales supuestos, el llamado puede usar la grabación de la audiencia realizada o citar a las partes para un nuevo informe.</w:t>
      </w:r>
    </w:p>
    <w:p w14:paraId="47E0DF6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8E6B9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118</w:t>
      </w:r>
      <w:r w:rsidRPr="000C05A8">
        <w:rPr>
          <w:rFonts w:ascii="Times New Roman" w:hAnsi="Times New Roman" w:cs="Times New Roman"/>
          <w:sz w:val="24"/>
          <w:szCs w:val="24"/>
          <w:lang w:val="es-MX"/>
        </w:rPr>
        <w:t>. Las decisiones jurisdiccionales del Pleno</w:t>
      </w:r>
    </w:p>
    <w:p w14:paraId="6654EFC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de habeas corpus, amparo, habeas data y de cumplimiento que de conformidad con su reglamento normativo son de conocimiento del Pleno, la sentencia requiere de cuatro votos conformes.</w:t>
      </w:r>
    </w:p>
    <w:p w14:paraId="637F5B8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7E7AA7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Si en los procesos de habeas corpus, amparo, habeas data y de cumplimiento que son de conocimiento del Pleno se produce empate, el presidente del Tribunal Constitucional cuenta con voto decisorio. No le está permitido cambiar el sentido original de su decisión con el propósito de modificar el sentido del fallo. Cuando por alguna circunstancia el presidente del Tribunal Constitucional no pudiese intervenir para la resolución del caso, el voto decisorio recae en el vicepresidente del Tribunal Constitucional. Si por algún motivo, este último no pudiese intervenir el voto decisorio seguirá la regla de antigüedad, empezando del magistrado más antiguo al menos antiguo hasta encontrar la mayoría necesaria para la resolución del caso.</w:t>
      </w:r>
    </w:p>
    <w:p w14:paraId="7D82FE8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56A76F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voto decisorio solo es de aplicación para resolver procesos de naturaleza jurisdiccional. (*)</w:t>
      </w:r>
    </w:p>
    <w:p w14:paraId="00622B4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1225ACB" w14:textId="16346711"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De conformidad con el </w:t>
      </w:r>
      <w:hyperlink r:id="rId24" w:history="1">
        <w:r w:rsidRPr="000C05A8">
          <w:rPr>
            <w:rStyle w:val="Hipervnculo"/>
            <w:rFonts w:ascii="Times New Roman" w:hAnsi="Times New Roman" w:cs="Times New Roman"/>
            <w:b/>
            <w:bCs/>
            <w:color w:val="008000"/>
            <w:sz w:val="24"/>
            <w:szCs w:val="24"/>
            <w:lang w:val="es-MX"/>
          </w:rPr>
          <w:t>Artículo Primero de la Resolución Administrativa N° 205-2021-P/TC</w:t>
        </w:r>
      </w:hyperlink>
      <w:r w:rsidRPr="000C05A8">
        <w:rPr>
          <w:rFonts w:ascii="Times New Roman" w:hAnsi="Times New Roman" w:cs="Times New Roman"/>
          <w:sz w:val="24"/>
          <w:szCs w:val="24"/>
          <w:lang w:val="es-MX"/>
        </w:rPr>
        <w:t xml:space="preserve">, publicada el 06 noviembre 2021, se dispone la inmediata implementación del acuerdo de Pleno sobre el sentido interpretativo en el que corresponde aplicar el primer párrafo del presente artículo. El acuerdo es el siguiente: El artículo 139, inciso 8 de la Constitución establece “el principio de no dejar de administrar justicia por vacío o deficiencia de la Ley”, también aplicable a la justicia constitucional. Adicionalmente, el artículo 5° de la Ley Orgánica del Tribunal Constitucional establece, en su parte </w:t>
      </w:r>
      <w:r w:rsidRPr="000C05A8">
        <w:rPr>
          <w:rFonts w:ascii="Times New Roman" w:hAnsi="Times New Roman" w:cs="Times New Roman"/>
          <w:sz w:val="24"/>
          <w:szCs w:val="24"/>
          <w:lang w:val="es-MX"/>
        </w:rPr>
        <w:lastRenderedPageBreak/>
        <w:t>pertinente, que “en ningún caso el Tribunal Constitucional deja de resolver”. Por tanto, en los procesos de Habeas Corpus, Amparo, Habeas Data y de Cumplimiento, que, de conformidad con el Reglamento Normativo del Tribunal Constitucional, son de conocimiento del Pleno, de no ser posible alcanzar cuatro votos conformes, la sentencia se obtendrá por tres votos conformes, en interpretación concordada con el primer párrafo del artículo 117 del presente Código.</w:t>
      </w:r>
    </w:p>
    <w:p w14:paraId="2E01F31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119</w:t>
      </w:r>
      <w:r w:rsidRPr="000C05A8">
        <w:rPr>
          <w:rFonts w:ascii="Times New Roman" w:hAnsi="Times New Roman" w:cs="Times New Roman"/>
          <w:sz w:val="24"/>
          <w:szCs w:val="24"/>
          <w:lang w:val="es-MX"/>
        </w:rPr>
        <w:t>. Subsanación de vicios en el procedimiento</w:t>
      </w:r>
    </w:p>
    <w:p w14:paraId="1BD79D5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Tribunal, antes de pronunciar sentencia, de oficio o a instancia de parte, debe subsanar cualquier vicio de procedimiento en que se haya incurrido.</w:t>
      </w:r>
    </w:p>
    <w:p w14:paraId="39BAC56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D32E0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120</w:t>
      </w:r>
      <w:r w:rsidRPr="000C05A8">
        <w:rPr>
          <w:rFonts w:ascii="Times New Roman" w:hAnsi="Times New Roman" w:cs="Times New Roman"/>
          <w:sz w:val="24"/>
          <w:szCs w:val="24"/>
          <w:lang w:val="es-MX"/>
        </w:rPr>
        <w:t>. Agotamiento de la jurisdicción nacional</w:t>
      </w:r>
    </w:p>
    <w:p w14:paraId="33D676F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resolución del Tribunal Constitucional que se pronuncie sobre el fondo agota la jurisdicción nacional. No procede proceso constitucional alguno contra las resoluciones y sentencias del Tribunal Constitucional.</w:t>
      </w:r>
    </w:p>
    <w:p w14:paraId="459E2B5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FF13AA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121</w:t>
      </w:r>
      <w:r w:rsidRPr="000C05A8">
        <w:rPr>
          <w:rFonts w:ascii="Times New Roman" w:hAnsi="Times New Roman" w:cs="Times New Roman"/>
          <w:sz w:val="24"/>
          <w:szCs w:val="24"/>
          <w:lang w:val="es-MX"/>
        </w:rPr>
        <w:t>. Carácter inimpugnable de las sentencias del Tribunal Constitucional</w:t>
      </w:r>
    </w:p>
    <w:p w14:paraId="44645CF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Contra las sentencias del Tribunal Constitucional no cabe impugnación alguna. En el plazo de dos días a contar desde su notificación o publicación tratándose de las resoluciones recaídas en los procesos de inconstitucionalidad, el Tribunal, de oficio o a instancia de parte, puede aclarar algún concepto o subsanar cualquier error material u omisión en que hubiese incurrido.</w:t>
      </w:r>
    </w:p>
    <w:p w14:paraId="594FDF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82FB59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Estas resoluciones deben expedirse, sin más trámite, al segundo día de formulada la petición.</w:t>
      </w:r>
    </w:p>
    <w:p w14:paraId="0955B84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88B102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Contra los decretos y autos que dicte el Tribunal, solo procede, en su caso, el recurso de reposición ante el propio Tribunal. El recurso puede interponerse en el plazo de tres días a contar desde su notificación. Se resuelve en los dos días siguientes.</w:t>
      </w:r>
    </w:p>
    <w:p w14:paraId="49F8516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657F26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Lo anterior no afecta el derecho a recurrir a los tribunales u organismos internacionales constituidos según tratados de los que el Perú es parte.</w:t>
      </w:r>
    </w:p>
    <w:p w14:paraId="06FC0BC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E5D86E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TÍTULO VIII</w:t>
      </w:r>
    </w:p>
    <w:p w14:paraId="350CEDB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C0835E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JURISDICCIÓN INTERNACIONAL</w:t>
      </w:r>
    </w:p>
    <w:p w14:paraId="720805F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8DA30B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122</w:t>
      </w:r>
      <w:r w:rsidRPr="000C05A8">
        <w:rPr>
          <w:rFonts w:ascii="Times New Roman" w:hAnsi="Times New Roman" w:cs="Times New Roman"/>
          <w:sz w:val="24"/>
          <w:szCs w:val="24"/>
          <w:lang w:val="es-MX"/>
        </w:rPr>
        <w:t>. Organismos internacionales competentes</w:t>
      </w:r>
    </w:p>
    <w:p w14:paraId="258BE81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Para los efectos de lo establecido en el artículo 205 de la Constitución, los organismos internacionales a los que puede recurrir cualquier persona que se considere lesionada en los derechos reconocidos por la Constitución, o los tratados sobre derechos humanos ratificados por el Estado peruano, son: el Comité de Derechos Humanos de las Naciones Unidas, la Comisión Interamericana de Derechos Humanos de la Organización de Estados Americanos y aquellos otros que se constituyan en el futuro y que sean aprobados por tratados que obliguen al Perú.</w:t>
      </w:r>
    </w:p>
    <w:p w14:paraId="0352E39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DF1E4A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123</w:t>
      </w:r>
      <w:r w:rsidRPr="000C05A8">
        <w:rPr>
          <w:rFonts w:ascii="Times New Roman" w:hAnsi="Times New Roman" w:cs="Times New Roman"/>
          <w:sz w:val="24"/>
          <w:szCs w:val="24"/>
          <w:lang w:val="es-MX"/>
        </w:rPr>
        <w:t>. Ejecución de resoluciones</w:t>
      </w:r>
    </w:p>
    <w:p w14:paraId="63DDE1D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Las resoluciones de los organismos jurisdiccionales a cuya competencia se haya sometido expresamente el Estado peruano no requieren, para su validez y eficacia, de reconocimiento, revisión, ni examen previo alguno. Dichas resoluciones son comunicadas </w:t>
      </w:r>
      <w:r w:rsidRPr="000C05A8">
        <w:rPr>
          <w:rFonts w:ascii="Times New Roman" w:hAnsi="Times New Roman" w:cs="Times New Roman"/>
          <w:sz w:val="24"/>
          <w:szCs w:val="24"/>
          <w:lang w:val="es-MX"/>
        </w:rPr>
        <w:lastRenderedPageBreak/>
        <w:t>por el Ministerio de Relaciones Exteriores, al presidente del Poder Judicial, quien a su vez, las remite al Tribunal donde se agotó la jurisdicción interna y dispone su ejecución por el juez competente, de conformidad con lo previsto en las leyes que regulan el procedimiento de ejecución de sentencias emitidas por tribunales supranacionales.</w:t>
      </w:r>
    </w:p>
    <w:p w14:paraId="522DD9A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03F91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r w:rsidRPr="000C05A8">
        <w:rPr>
          <w:rFonts w:ascii="Times New Roman" w:hAnsi="Times New Roman" w:cs="Times New Roman"/>
          <w:sz w:val="24"/>
          <w:szCs w:val="24"/>
          <w:u w:val="single"/>
          <w:lang w:val="es-MX"/>
        </w:rPr>
        <w:t>Artículo 124</w:t>
      </w:r>
      <w:r w:rsidRPr="000C05A8">
        <w:rPr>
          <w:rFonts w:ascii="Times New Roman" w:hAnsi="Times New Roman" w:cs="Times New Roman"/>
          <w:sz w:val="24"/>
          <w:szCs w:val="24"/>
          <w:lang w:val="es-MX"/>
        </w:rPr>
        <w:t>. Obligación de proporcionar documentos y antecedentes</w:t>
      </w:r>
    </w:p>
    <w:p w14:paraId="6777D93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 Corte Suprema de Justicia de la República y el Tribunal Constitucional deberán remitir a los organismos a que se refiere el artículo 122, la legislación, las resoluciones y demás documentos actuados en el proceso o los procesos que originaron la petición, así como todo otro elemento que a juicio del organismo internacional fuere necesario para su ilustración o para mejor resolver el asunto sometido a su competencia.</w:t>
      </w:r>
    </w:p>
    <w:p w14:paraId="7BD6235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115EE0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DISPOSICIONES COMPLEMENTARIAS FINALES</w:t>
      </w:r>
    </w:p>
    <w:p w14:paraId="2159A2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6C7F3B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PRIMERA. Vigencia de normas</w:t>
      </w:r>
    </w:p>
    <w:p w14:paraId="3FDD410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normas procesales previstas por el presente código son de aplicación inmediata, incluso a los procesos en trámite. Sin embargo, continuarán rigiéndose por la norma anterior: las reglas de competencia, los medios impugnatorios interpuestos, los actos procesales con principio de ejecución y los plazos que hubieran empezado.</w:t>
      </w:r>
    </w:p>
    <w:p w14:paraId="2615181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24AF79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SEGUNDA. Jueces especializados</w:t>
      </w:r>
    </w:p>
    <w:p w14:paraId="61081FC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distritos jurisdiccionales del Poder Judicial donde no existan jueces ni salas constitucionales, los procesos de amparo, habeas data y de cumplimiento son competencia de los juzgados especializados en lo civil o mixto, según corresponda y, en segunda instancia, las salas civiles correspondientes.</w:t>
      </w:r>
    </w:p>
    <w:p w14:paraId="0FB83F0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A55F32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los procesos de habeas corpus la competencia recae en los jueces de investigación preparatoria y, en segunda instancia, en las salas de apelaciones respectivas.(*)</w:t>
      </w:r>
    </w:p>
    <w:p w14:paraId="3E5E580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4636F6A" w14:textId="28809B33"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De conformidad con el </w:t>
      </w:r>
      <w:hyperlink r:id="rId25" w:history="1">
        <w:r w:rsidRPr="000C05A8">
          <w:rPr>
            <w:rStyle w:val="Hipervnculo"/>
            <w:rFonts w:ascii="Times New Roman" w:hAnsi="Times New Roman" w:cs="Times New Roman"/>
            <w:b/>
            <w:bCs/>
            <w:color w:val="008000"/>
            <w:sz w:val="24"/>
            <w:szCs w:val="24"/>
            <w:lang w:val="es-MX"/>
          </w:rPr>
          <w:t>Resolutivo 4 del Expediente N° 00030-2021-PI/TC</w:t>
        </w:r>
      </w:hyperlink>
      <w:r w:rsidRPr="000C05A8">
        <w:rPr>
          <w:rFonts w:ascii="Times New Roman" w:hAnsi="Times New Roman" w:cs="Times New Roman"/>
          <w:sz w:val="24"/>
          <w:szCs w:val="24"/>
          <w:lang w:val="es-MX"/>
        </w:rPr>
        <w:t xml:space="preserve">, publicado el 11 marzo 2023, se resuelve </w:t>
      </w:r>
      <w:r w:rsidRPr="000C05A8">
        <w:rPr>
          <w:rFonts w:ascii="Times New Roman" w:hAnsi="Times New Roman" w:cs="Times New Roman"/>
          <w:color w:val="FF0000"/>
          <w:sz w:val="24"/>
          <w:szCs w:val="24"/>
          <w:lang w:val="es-MX"/>
        </w:rPr>
        <w:t>INTERPRETAR</w:t>
      </w:r>
      <w:r w:rsidRPr="000C05A8">
        <w:rPr>
          <w:rFonts w:ascii="Times New Roman" w:hAnsi="Times New Roman" w:cs="Times New Roman"/>
          <w:sz w:val="24"/>
          <w:szCs w:val="24"/>
          <w:lang w:val="es-MX"/>
        </w:rPr>
        <w:t xml:space="preserve"> que la presente disposición es constitucional, al no impedir que el Poder Judicial habilite provisionalmente a los juzgados ordinarios para conocer los procesos constitucionales de tutela cuando la carga procesal supere la capacidad operativa de los juzgados constitucionales.            </w:t>
      </w:r>
    </w:p>
    <w:p w14:paraId="35B606C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TERCERA. Publicación de sentencias</w:t>
      </w:r>
    </w:p>
    <w:p w14:paraId="232FE9C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finales y las resoluciones aclaratorias de las mismas, recaídas en los procesos constitucionales deben remitirse, dentro de las cuarenta y ocho (48) horas siguientes a la fecha de su expedición, al diario oficial El Peruano para su publicación gratuita, dentro de los diez días siguientes a su remisión.</w:t>
      </w:r>
    </w:p>
    <w:p w14:paraId="0027273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918593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sentencias recaídas en el proceso de inconstitucionalidad, el proceso competencial y la acción popular se publican en el diario oficial dentro de los tres días siguientes al de la recepción de la transcripción remitida por el órgano correspondiente. En su defecto, el presidente del Tribunal ordena que se publique en uno de los diarios de mayor circulación nacional, sin perjuicio de las responsabilidades a que hubiere lugar.</w:t>
      </w:r>
    </w:p>
    <w:p w14:paraId="3623BD4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421C98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Cuando las sentencias versan sobre normas regionales o municipales, además de la publicación a que se refiere el párrafo anterior, el Tribunal ordena la publicación en el </w:t>
      </w:r>
      <w:r w:rsidRPr="000C05A8">
        <w:rPr>
          <w:rFonts w:ascii="Times New Roman" w:hAnsi="Times New Roman" w:cs="Times New Roman"/>
          <w:sz w:val="24"/>
          <w:szCs w:val="24"/>
          <w:lang w:val="es-MX"/>
        </w:rPr>
        <w:lastRenderedPageBreak/>
        <w:t>diario donde se publican los avisos judiciales de la respectiva circunscripción. En lugares donde no exista diario que publique los avisos judiciales, la sentencia se da a conocer, además de su publicación en el diario oficial o de circulación nacional, mediante carteles fijados en lugares públicos.</w:t>
      </w:r>
    </w:p>
    <w:p w14:paraId="6F3D0D5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1436BA6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CUARTA. Exoneración de tasas judiciales</w:t>
      </w:r>
    </w:p>
    <w:p w14:paraId="1298A5A8" w14:textId="59598C33"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i/>
          <w:iCs/>
          <w:sz w:val="24"/>
          <w:szCs w:val="24"/>
          <w:lang w:val="es-MX"/>
        </w:rPr>
        <w:t>            Los procesos constitucionales se encuentran exonerados del pago de tasas judiciales, con excepción de los procesos de amparo contra resolución judicial interpuesto por personas jurídicas</w:t>
      </w:r>
      <w:r w:rsidRPr="000C05A8">
        <w:rPr>
          <w:rFonts w:ascii="Times New Roman" w:hAnsi="Times New Roman" w:cs="Times New Roman"/>
          <w:sz w:val="24"/>
          <w:szCs w:val="24"/>
          <w:lang w:val="es-MX"/>
        </w:rPr>
        <w:t>. (*)</w:t>
      </w:r>
      <w:r w:rsidRPr="000C05A8">
        <w:rPr>
          <w:rFonts w:ascii="Times New Roman" w:hAnsi="Times New Roman" w:cs="Times New Roman"/>
          <w:sz w:val="24"/>
          <w:szCs w:val="24"/>
          <w:lang w:val="es-MX"/>
        </w:rPr>
        <w:br/>
      </w:r>
      <w:r w:rsidRPr="000C05A8">
        <w:rPr>
          <w:rFonts w:ascii="Times New Roman" w:hAnsi="Times New Roman" w:cs="Times New Roman"/>
          <w:sz w:val="24"/>
          <w:szCs w:val="24"/>
          <w:lang w:val="es-MX"/>
        </w:rPr>
        <w:br/>
        <w:t xml:space="preserve">(*) Disposición modificada por el </w:t>
      </w:r>
      <w:hyperlink r:id="rId26" w:history="1">
        <w:r w:rsidRPr="000C05A8">
          <w:rPr>
            <w:rStyle w:val="Hipervnculo"/>
            <w:rFonts w:ascii="Times New Roman" w:hAnsi="Times New Roman" w:cs="Times New Roman"/>
            <w:b/>
            <w:bCs/>
            <w:color w:val="008000"/>
            <w:sz w:val="24"/>
            <w:szCs w:val="24"/>
            <w:lang w:val="es-MX"/>
          </w:rPr>
          <w:t>Artículo Único de la Ley Nº 31583</w:t>
        </w:r>
      </w:hyperlink>
      <w:r w:rsidRPr="000C05A8">
        <w:rPr>
          <w:rFonts w:ascii="Times New Roman" w:hAnsi="Times New Roman" w:cs="Times New Roman"/>
          <w:sz w:val="24"/>
          <w:szCs w:val="24"/>
          <w:lang w:val="es-MX"/>
        </w:rPr>
        <w:t xml:space="preserve">, publicada el 05 octubre 2022, cuyo texto es el siguiente: </w:t>
      </w:r>
    </w:p>
    <w:p w14:paraId="0517DB0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F3A497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r w:rsidRPr="000C05A8">
        <w:rPr>
          <w:rFonts w:ascii="Times New Roman" w:hAnsi="Times New Roman" w:cs="Times New Roman"/>
          <w:sz w:val="24"/>
          <w:szCs w:val="24"/>
        </w:rPr>
        <w:t>           "CUARTA. Exoneración de tasas judiciales</w:t>
      </w:r>
    </w:p>
    <w:p w14:paraId="7A218E0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Los procesos constitucionales se encuentran exonerados del pago de tasas judiciales, con excepción de los procesos de amparo contra resolución judicial, laudo arbitral o proceso parlamentario interpuesto por personas jurídicas con fines de lucro”.</w:t>
      </w:r>
    </w:p>
    <w:p w14:paraId="7453ACE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QUINTA. Vigencia de las reformas</w:t>
      </w:r>
    </w:p>
    <w:p w14:paraId="491C7FC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Las reformas al Código Procesal Constitucional entran en vigor el día siguiente de su publicación en el diario oficial El Peruano.</w:t>
      </w:r>
    </w:p>
    <w:p w14:paraId="655E736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37EBB5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DISPOSICIÓN COMPLEMENTARIA TRANSITORIA</w:t>
      </w:r>
    </w:p>
    <w:p w14:paraId="5FE4FE6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6F005F2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ÚNICA. Determinación de jueces y salas constitucionales</w:t>
      </w:r>
    </w:p>
    <w:p w14:paraId="7C4F3BA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El Consejo Ejecutivo del Poder Judicial determina de modo paulatino y conforme a las posibilidades presupuestales y de infraestructura, los jueces y salas constitucionales para su nombramiento por la Junta Nacional de Justicia.</w:t>
      </w:r>
    </w:p>
    <w:p w14:paraId="06B133E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72075C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DISPOSICIÓN COMPLEMENTARIA DEROGATORIA</w:t>
      </w:r>
    </w:p>
    <w:p w14:paraId="135396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08C3AD1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xml:space="preserve">            </w:t>
      </w:r>
      <w:bookmarkStart w:id="2" w:name="REF_84237_1627236356796"/>
      <w:bookmarkEnd w:id="2"/>
      <w:r w:rsidRPr="000C05A8">
        <w:rPr>
          <w:rFonts w:ascii="Times New Roman" w:hAnsi="Times New Roman" w:cs="Times New Roman"/>
          <w:sz w:val="24"/>
          <w:szCs w:val="24"/>
          <w:lang w:val="es-MX"/>
        </w:rPr>
        <w:t>ÚNICA. Derogación de la Ley 28237, Código Procesal Constitucional</w:t>
      </w:r>
    </w:p>
    <w:p w14:paraId="55D312B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Derógase la Ley 28237, Código Procesal Constitucional.</w:t>
      </w:r>
    </w:p>
    <w:p w14:paraId="1D827A8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31A485A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POR TANTO:</w:t>
      </w:r>
    </w:p>
    <w:p w14:paraId="0FA76ED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255429E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Habiendo sido reconsiderada la Ley por el Congreso de la República, insistiendo en el texto aprobado en sesión del Pleno realizada el día veintiuno de mayo de dos mil veintiuno, de conformidad con lo dispuesto por el artículo 108 de la Constitución Política del Perú, ordeno que se publique y cumpla.</w:t>
      </w:r>
    </w:p>
    <w:p w14:paraId="28D7C60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8D3D45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En Lima, a los veintiún días del mes de julio de dos mil veintiuno.</w:t>
      </w:r>
    </w:p>
    <w:p w14:paraId="71865F2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4AFE437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MIRTHA ESTHER VÁSQUEZ CHUQUILIN</w:t>
      </w:r>
    </w:p>
    <w:p w14:paraId="17704C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Presidenta a. i. del Congreso de la República</w:t>
      </w:r>
    </w:p>
    <w:p w14:paraId="4A37BE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57983A8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LUIS ANDRÉS ROEL ALVA</w:t>
      </w:r>
    </w:p>
    <w:p w14:paraId="0609BD9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Segundo Vicepresidente del Congreso de la República</w:t>
      </w:r>
    </w:p>
    <w:p w14:paraId="3EBBD37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br/>
      </w:r>
    </w:p>
    <w:p w14:paraId="46ACC5F0" w14:textId="77777777" w:rsidR="000C05A8" w:rsidRPr="000C05A8" w:rsidRDefault="000C05A8" w:rsidP="000C05A8">
      <w:pPr>
        <w:pStyle w:val="Sinespaciado"/>
        <w:jc w:val="both"/>
        <w:rPr>
          <w:rFonts w:ascii="Times New Roman" w:hAnsi="Times New Roman" w:cs="Times New Roman"/>
          <w:sz w:val="24"/>
          <w:szCs w:val="24"/>
        </w:rPr>
      </w:pPr>
      <w:bookmarkStart w:id="3" w:name="REF_69286_1627237369133"/>
      <w:bookmarkEnd w:id="3"/>
      <w:r w:rsidRPr="000C05A8">
        <w:rPr>
          <w:rFonts w:ascii="Times New Roman" w:hAnsi="Times New Roman" w:cs="Times New Roman"/>
          <w:sz w:val="24"/>
          <w:szCs w:val="24"/>
        </w:rPr>
        <w:lastRenderedPageBreak/>
        <w:t>CUADRO DE MODIFICACIONES DEL NUEVO CODIGO PROCESAL CONSTITUCIONAL</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881"/>
        <w:gridCol w:w="4755"/>
        <w:gridCol w:w="1858"/>
      </w:tblGrid>
      <w:tr w:rsidR="000C05A8" w:rsidRPr="000C05A8" w14:paraId="4CF59B0B"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6D32612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ARTICULO</w:t>
            </w:r>
            <w:r w:rsidRPr="000C05A8">
              <w:rPr>
                <w:rFonts w:ascii="Times New Roman" w:hAnsi="Times New Roman" w:cs="Times New Roman"/>
                <w:sz w:val="24"/>
                <w:szCs w:val="24"/>
              </w:rPr>
              <w:br/>
              <w:t>AFECTADO</w:t>
            </w:r>
          </w:p>
        </w:tc>
        <w:tc>
          <w:tcPr>
            <w:tcW w:w="2799" w:type="pct"/>
            <w:tcBorders>
              <w:top w:val="single" w:sz="4" w:space="0" w:color="auto"/>
              <w:left w:val="single" w:sz="4" w:space="0" w:color="auto"/>
              <w:bottom w:val="single" w:sz="4" w:space="0" w:color="auto"/>
              <w:right w:val="single" w:sz="4" w:space="0" w:color="auto"/>
            </w:tcBorders>
            <w:hideMark/>
          </w:tcPr>
          <w:p w14:paraId="40C4F9C4"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AFECTACION JURIDICA</w:t>
            </w:r>
          </w:p>
        </w:tc>
        <w:tc>
          <w:tcPr>
            <w:tcW w:w="1094" w:type="pct"/>
            <w:tcBorders>
              <w:top w:val="single" w:sz="4" w:space="0" w:color="auto"/>
              <w:left w:val="single" w:sz="4" w:space="0" w:color="auto"/>
              <w:bottom w:val="single" w:sz="4" w:space="0" w:color="auto"/>
              <w:right w:val="single" w:sz="4" w:space="0" w:color="auto"/>
            </w:tcBorders>
            <w:hideMark/>
          </w:tcPr>
          <w:p w14:paraId="5FAEB8D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FECHA DE</w:t>
            </w:r>
            <w:r w:rsidRPr="000C05A8">
              <w:rPr>
                <w:rFonts w:ascii="Times New Roman" w:hAnsi="Times New Roman" w:cs="Times New Roman"/>
                <w:sz w:val="24"/>
                <w:szCs w:val="24"/>
              </w:rPr>
              <w:br/>
              <w:t>PUBLICACION</w:t>
            </w:r>
          </w:p>
        </w:tc>
      </w:tr>
      <w:tr w:rsidR="000C05A8" w:rsidRPr="000C05A8" w14:paraId="09E2CBCB"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0549E2C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III</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7E8D5703" w14:textId="48F15888"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27" w:history="1">
              <w:r w:rsidRPr="000C05A8">
                <w:rPr>
                  <w:rStyle w:val="Hipervnculo"/>
                  <w:rFonts w:ascii="Times New Roman" w:hAnsi="Times New Roman" w:cs="Times New Roman"/>
                  <w:b/>
                  <w:bCs/>
                  <w:color w:val="008000"/>
                  <w:sz w:val="24"/>
                  <w:szCs w:val="24"/>
                </w:rPr>
                <w:t>Artículo Único de la Ley Nº 31583</w:t>
              </w:r>
            </w:hyperlink>
            <w:r w:rsidRPr="000C05A8">
              <w:rPr>
                <w:rFonts w:ascii="Times New Roman" w:hAnsi="Times New Roman" w:cs="Times New Roman"/>
                <w:sz w:val="24"/>
                <w:szCs w:val="24"/>
              </w:rPr>
              <w:br/>
            </w:r>
            <w:r w:rsidRPr="000C05A8">
              <w:rPr>
                <w:rFonts w:ascii="Times New Roman" w:hAnsi="Times New Roman" w:cs="Times New Roman"/>
                <w:sz w:val="24"/>
                <w:szCs w:val="24"/>
              </w:rPr>
              <w:br/>
            </w:r>
          </w:p>
        </w:tc>
        <w:tc>
          <w:tcPr>
            <w:tcW w:w="1094" w:type="pct"/>
            <w:tcBorders>
              <w:top w:val="single" w:sz="4" w:space="0" w:color="auto"/>
              <w:left w:val="single" w:sz="4" w:space="0" w:color="auto"/>
              <w:bottom w:val="single" w:sz="4" w:space="0" w:color="auto"/>
              <w:right w:val="single" w:sz="4" w:space="0" w:color="auto"/>
            </w:tcBorders>
            <w:hideMark/>
          </w:tcPr>
          <w:p w14:paraId="0F4FF7D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05-10-2022</w:t>
            </w:r>
          </w:p>
        </w:tc>
      </w:tr>
      <w:tr w:rsidR="000C05A8" w:rsidRPr="000C05A8" w14:paraId="45BCB3E0"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5CB0ED6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12</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0A918821" w14:textId="38944508"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28"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0C20147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4BF6FE6B"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734D722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18</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7D2099C7" w14:textId="6E8C3FC3"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29"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66B86B3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2400F246"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5D8B20FE"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Art.19</w:t>
            </w:r>
          </w:p>
        </w:tc>
        <w:tc>
          <w:tcPr>
            <w:tcW w:w="2799" w:type="pct"/>
            <w:tcBorders>
              <w:top w:val="single" w:sz="4" w:space="0" w:color="auto"/>
              <w:left w:val="single" w:sz="4" w:space="0" w:color="auto"/>
              <w:bottom w:val="single" w:sz="4" w:space="0" w:color="auto"/>
              <w:right w:val="single" w:sz="4" w:space="0" w:color="auto"/>
            </w:tcBorders>
            <w:hideMark/>
          </w:tcPr>
          <w:p w14:paraId="3D7D8D1C" w14:textId="0B215A22"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30"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149B470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459C1B42"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535B1E47"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24</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69A56222" w14:textId="23D22EA8"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31"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08B2921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1B785FFB"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10CE79B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28</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5C200093" w14:textId="73FCD51C"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32"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52C2EFD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153BDA08"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7406D53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42</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452F295A" w14:textId="5388ECE2"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33"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3D523158"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5000238F"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34282F5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45</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04ABD1B4" w14:textId="33544CA5"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34"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4E989E5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1C7D1DEB"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3061139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60</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173A791B" w14:textId="76F0FA0A"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35"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3944B91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028B32AE"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06F1783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Art. 70</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789CD600" w14:textId="13B0B8A3"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 MODIFICADO por el </w:t>
            </w:r>
            <w:hyperlink r:id="rId36"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33CAB4EA"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279F226A"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3123DD2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Cuarta Disp. Comp. Final</w:t>
            </w:r>
            <w:r w:rsidRPr="000C05A8">
              <w:rPr>
                <w:rFonts w:ascii="Times New Roman" w:hAnsi="Times New Roman" w:cs="Times New Roman"/>
                <w:sz w:val="24"/>
                <w:szCs w:val="24"/>
              </w:rPr>
              <w:br/>
            </w:r>
          </w:p>
        </w:tc>
        <w:tc>
          <w:tcPr>
            <w:tcW w:w="2799" w:type="pct"/>
            <w:tcBorders>
              <w:top w:val="single" w:sz="4" w:space="0" w:color="auto"/>
              <w:left w:val="single" w:sz="4" w:space="0" w:color="auto"/>
              <w:bottom w:val="single" w:sz="4" w:space="0" w:color="auto"/>
              <w:right w:val="single" w:sz="4" w:space="0" w:color="auto"/>
            </w:tcBorders>
            <w:hideMark/>
          </w:tcPr>
          <w:p w14:paraId="47E7235E" w14:textId="79D78BE1"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xml:space="preserve">MODIFICADO por el  </w:t>
            </w:r>
            <w:hyperlink r:id="rId37" w:history="1">
              <w:r w:rsidRPr="000C05A8">
                <w:rPr>
                  <w:rStyle w:val="Hipervnculo"/>
                  <w:rFonts w:ascii="Times New Roman" w:hAnsi="Times New Roman" w:cs="Times New Roman"/>
                  <w:b/>
                  <w:bCs/>
                  <w:color w:val="008000"/>
                  <w:sz w:val="24"/>
                  <w:szCs w:val="24"/>
                </w:rPr>
                <w:t>Artículo Único de la Ley Nº 31583</w:t>
              </w:r>
            </w:hyperlink>
          </w:p>
        </w:tc>
        <w:tc>
          <w:tcPr>
            <w:tcW w:w="1094" w:type="pct"/>
            <w:tcBorders>
              <w:top w:val="single" w:sz="4" w:space="0" w:color="auto"/>
              <w:left w:val="single" w:sz="4" w:space="0" w:color="auto"/>
              <w:bottom w:val="single" w:sz="4" w:space="0" w:color="auto"/>
              <w:right w:val="single" w:sz="4" w:space="0" w:color="auto"/>
            </w:tcBorders>
            <w:hideMark/>
          </w:tcPr>
          <w:p w14:paraId="0944989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05-10-2022</w:t>
            </w:r>
          </w:p>
        </w:tc>
      </w:tr>
      <w:tr w:rsidR="000C05A8" w:rsidRPr="000C05A8" w14:paraId="4CD02B31"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1EF8078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2799" w:type="pct"/>
            <w:tcBorders>
              <w:top w:val="single" w:sz="4" w:space="0" w:color="auto"/>
              <w:left w:val="single" w:sz="4" w:space="0" w:color="auto"/>
              <w:bottom w:val="single" w:sz="4" w:space="0" w:color="auto"/>
              <w:right w:val="single" w:sz="4" w:space="0" w:color="auto"/>
            </w:tcBorders>
            <w:hideMark/>
          </w:tcPr>
          <w:p w14:paraId="2C44FF9D"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1094" w:type="pct"/>
            <w:tcBorders>
              <w:top w:val="single" w:sz="4" w:space="0" w:color="auto"/>
              <w:left w:val="single" w:sz="4" w:space="0" w:color="auto"/>
              <w:bottom w:val="single" w:sz="4" w:space="0" w:color="auto"/>
              <w:right w:val="single" w:sz="4" w:space="0" w:color="auto"/>
            </w:tcBorders>
            <w:hideMark/>
          </w:tcPr>
          <w:p w14:paraId="6E0EE76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r>
      <w:tr w:rsidR="000C05A8" w:rsidRPr="000C05A8" w14:paraId="59285B56"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6915C97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2799" w:type="pct"/>
            <w:tcBorders>
              <w:top w:val="single" w:sz="4" w:space="0" w:color="auto"/>
              <w:left w:val="single" w:sz="4" w:space="0" w:color="auto"/>
              <w:bottom w:val="single" w:sz="4" w:space="0" w:color="auto"/>
              <w:right w:val="single" w:sz="4" w:space="0" w:color="auto"/>
            </w:tcBorders>
            <w:hideMark/>
          </w:tcPr>
          <w:p w14:paraId="03DE01AB"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1094" w:type="pct"/>
            <w:tcBorders>
              <w:top w:val="single" w:sz="4" w:space="0" w:color="auto"/>
              <w:left w:val="single" w:sz="4" w:space="0" w:color="auto"/>
              <w:bottom w:val="single" w:sz="4" w:space="0" w:color="auto"/>
              <w:right w:val="single" w:sz="4" w:space="0" w:color="auto"/>
            </w:tcBorders>
            <w:hideMark/>
          </w:tcPr>
          <w:p w14:paraId="76F2BC22"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r>
      <w:tr w:rsidR="000C05A8" w:rsidRPr="000C05A8" w14:paraId="2441CE0F"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7C44DD2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2799" w:type="pct"/>
            <w:tcBorders>
              <w:top w:val="single" w:sz="4" w:space="0" w:color="auto"/>
              <w:left w:val="single" w:sz="4" w:space="0" w:color="auto"/>
              <w:bottom w:val="single" w:sz="4" w:space="0" w:color="auto"/>
              <w:right w:val="single" w:sz="4" w:space="0" w:color="auto"/>
            </w:tcBorders>
            <w:hideMark/>
          </w:tcPr>
          <w:p w14:paraId="78E575D0"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1094" w:type="pct"/>
            <w:tcBorders>
              <w:top w:val="single" w:sz="4" w:space="0" w:color="auto"/>
              <w:left w:val="single" w:sz="4" w:space="0" w:color="auto"/>
              <w:bottom w:val="single" w:sz="4" w:space="0" w:color="auto"/>
              <w:right w:val="single" w:sz="4" w:space="0" w:color="auto"/>
            </w:tcBorders>
            <w:hideMark/>
          </w:tcPr>
          <w:p w14:paraId="15E59996"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r>
      <w:tr w:rsidR="000C05A8" w:rsidRPr="000C05A8" w14:paraId="1F72C5C8"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0B8AE2A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2799" w:type="pct"/>
            <w:tcBorders>
              <w:top w:val="single" w:sz="4" w:space="0" w:color="auto"/>
              <w:left w:val="single" w:sz="4" w:space="0" w:color="auto"/>
              <w:bottom w:val="single" w:sz="4" w:space="0" w:color="auto"/>
              <w:right w:val="single" w:sz="4" w:space="0" w:color="auto"/>
            </w:tcBorders>
            <w:hideMark/>
          </w:tcPr>
          <w:p w14:paraId="6A24F169"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1094" w:type="pct"/>
            <w:tcBorders>
              <w:top w:val="single" w:sz="4" w:space="0" w:color="auto"/>
              <w:left w:val="single" w:sz="4" w:space="0" w:color="auto"/>
              <w:bottom w:val="single" w:sz="4" w:space="0" w:color="auto"/>
              <w:right w:val="single" w:sz="4" w:space="0" w:color="auto"/>
            </w:tcBorders>
            <w:hideMark/>
          </w:tcPr>
          <w:p w14:paraId="264E2875"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r>
      <w:tr w:rsidR="000C05A8" w:rsidRPr="000C05A8" w14:paraId="1DD47C79" w14:textId="77777777" w:rsidTr="001A36B7">
        <w:trPr>
          <w:tblCellSpacing w:w="0" w:type="dxa"/>
          <w:jc w:val="center"/>
        </w:trPr>
        <w:tc>
          <w:tcPr>
            <w:tcW w:w="1107" w:type="pct"/>
            <w:tcBorders>
              <w:top w:val="single" w:sz="4" w:space="0" w:color="auto"/>
              <w:left w:val="single" w:sz="4" w:space="0" w:color="auto"/>
              <w:bottom w:val="single" w:sz="4" w:space="0" w:color="auto"/>
              <w:right w:val="single" w:sz="4" w:space="0" w:color="auto"/>
            </w:tcBorders>
            <w:hideMark/>
          </w:tcPr>
          <w:p w14:paraId="111A42C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2799" w:type="pct"/>
            <w:tcBorders>
              <w:top w:val="single" w:sz="4" w:space="0" w:color="auto"/>
              <w:left w:val="single" w:sz="4" w:space="0" w:color="auto"/>
              <w:bottom w:val="single" w:sz="4" w:space="0" w:color="auto"/>
              <w:right w:val="single" w:sz="4" w:space="0" w:color="auto"/>
            </w:tcBorders>
            <w:hideMark/>
          </w:tcPr>
          <w:p w14:paraId="377FA953"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c>
          <w:tcPr>
            <w:tcW w:w="1094" w:type="pct"/>
            <w:tcBorders>
              <w:top w:val="single" w:sz="4" w:space="0" w:color="auto"/>
              <w:left w:val="single" w:sz="4" w:space="0" w:color="auto"/>
              <w:bottom w:val="single" w:sz="4" w:space="0" w:color="auto"/>
              <w:right w:val="single" w:sz="4" w:space="0" w:color="auto"/>
            </w:tcBorders>
            <w:hideMark/>
          </w:tcPr>
          <w:p w14:paraId="378FAC5F"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r>
      <w:tr w:rsidR="000C05A8" w:rsidRPr="000C05A8" w14:paraId="5C9D1F76" w14:textId="77777777" w:rsidTr="001A36B7">
        <w:trPr>
          <w:tblCellSpacing w:w="0" w:type="dxa"/>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7BB7FE21"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rPr>
              <w:t> </w:t>
            </w:r>
          </w:p>
        </w:tc>
      </w:tr>
    </w:tbl>
    <w:p w14:paraId="12CCEC3A" w14:textId="77777777" w:rsidR="000C05A8" w:rsidRPr="000C05A8" w:rsidRDefault="000C05A8" w:rsidP="000C05A8">
      <w:pPr>
        <w:pStyle w:val="Sinespaciado"/>
        <w:jc w:val="both"/>
        <w:rPr>
          <w:rFonts w:ascii="Times New Roman" w:eastAsiaTheme="minorEastAsia" w:hAnsi="Times New Roman" w:cs="Times New Roman"/>
          <w:sz w:val="24"/>
          <w:szCs w:val="24"/>
          <w:lang w:eastAsia="es-PE"/>
        </w:rPr>
      </w:pPr>
    </w:p>
    <w:p w14:paraId="5A8F384C" w14:textId="77777777" w:rsidR="000C05A8" w:rsidRPr="000C05A8" w:rsidRDefault="000C05A8" w:rsidP="000C05A8">
      <w:pPr>
        <w:pStyle w:val="Sinespaciado"/>
        <w:jc w:val="both"/>
        <w:rPr>
          <w:rFonts w:ascii="Times New Roman" w:hAnsi="Times New Roman" w:cs="Times New Roman"/>
          <w:sz w:val="24"/>
          <w:szCs w:val="24"/>
        </w:rPr>
      </w:pPr>
    </w:p>
    <w:p w14:paraId="436FA389" w14:textId="77777777" w:rsidR="000C05A8" w:rsidRPr="000C05A8" w:rsidRDefault="000C05A8" w:rsidP="000C05A8">
      <w:pPr>
        <w:pStyle w:val="Sinespaciado"/>
        <w:jc w:val="both"/>
        <w:rPr>
          <w:rFonts w:ascii="Times New Roman" w:hAnsi="Times New Roman" w:cs="Times New Roman"/>
          <w:sz w:val="24"/>
          <w:szCs w:val="24"/>
        </w:rPr>
      </w:pPr>
    </w:p>
    <w:p w14:paraId="2CE19623" w14:textId="77777777" w:rsidR="000C05A8" w:rsidRPr="000C05A8" w:rsidRDefault="000C05A8" w:rsidP="000C05A8">
      <w:pPr>
        <w:pStyle w:val="Sinespaciado"/>
        <w:jc w:val="both"/>
        <w:rPr>
          <w:rFonts w:ascii="Times New Roman" w:hAnsi="Times New Roman" w:cs="Times New Roman"/>
          <w:sz w:val="24"/>
          <w:szCs w:val="24"/>
        </w:rPr>
      </w:pPr>
    </w:p>
    <w:p w14:paraId="65498E9C" w14:textId="77777777" w:rsidR="000C05A8" w:rsidRPr="000C05A8" w:rsidRDefault="000C05A8" w:rsidP="000C05A8">
      <w:pPr>
        <w:pStyle w:val="Sinespaciado"/>
        <w:jc w:val="both"/>
        <w:rPr>
          <w:rFonts w:ascii="Times New Roman" w:hAnsi="Times New Roman" w:cs="Times New Roman"/>
          <w:sz w:val="24"/>
          <w:szCs w:val="24"/>
        </w:rPr>
      </w:pPr>
      <w:r w:rsidRPr="000C05A8">
        <w:rPr>
          <w:rFonts w:ascii="Times New Roman" w:hAnsi="Times New Roman" w:cs="Times New Roman"/>
          <w:sz w:val="24"/>
          <w:szCs w:val="24"/>
          <w:lang w:val="es-MX"/>
        </w:rPr>
        <w:t> </w:t>
      </w:r>
    </w:p>
    <w:p w14:paraId="7F02FEA1" w14:textId="2773BBB1" w:rsidR="002B2016" w:rsidRPr="000C05A8" w:rsidRDefault="002B2016" w:rsidP="000C05A8">
      <w:pPr>
        <w:pStyle w:val="Sinespaciado"/>
        <w:jc w:val="both"/>
        <w:rPr>
          <w:rFonts w:ascii="Times New Roman" w:hAnsi="Times New Roman" w:cs="Times New Roman"/>
          <w:sz w:val="24"/>
          <w:szCs w:val="24"/>
        </w:rPr>
      </w:pPr>
    </w:p>
    <w:p w14:paraId="1DF44B3F" w14:textId="3FF7707A" w:rsidR="00C953A7" w:rsidRPr="000C05A8" w:rsidRDefault="00C953A7" w:rsidP="000C05A8">
      <w:pPr>
        <w:pStyle w:val="Sinespaciado"/>
        <w:jc w:val="both"/>
        <w:rPr>
          <w:rFonts w:ascii="Times New Roman" w:hAnsi="Times New Roman" w:cs="Times New Roman"/>
          <w:sz w:val="24"/>
          <w:szCs w:val="24"/>
        </w:rPr>
      </w:pPr>
    </w:p>
    <w:p w14:paraId="12A2C1D4" w14:textId="08F29CC3" w:rsidR="00C953A7" w:rsidRPr="000C05A8" w:rsidRDefault="00C953A7" w:rsidP="000C05A8">
      <w:pPr>
        <w:pStyle w:val="Sinespaciado"/>
        <w:jc w:val="both"/>
        <w:rPr>
          <w:rFonts w:ascii="Times New Roman" w:hAnsi="Times New Roman" w:cs="Times New Roman"/>
          <w:sz w:val="24"/>
          <w:szCs w:val="24"/>
        </w:rPr>
      </w:pPr>
    </w:p>
    <w:p w14:paraId="5E74A7E6" w14:textId="3C5A1233" w:rsidR="00C953A7" w:rsidRPr="000C05A8" w:rsidRDefault="00C953A7" w:rsidP="000C05A8">
      <w:pPr>
        <w:pStyle w:val="Sinespaciado"/>
        <w:jc w:val="both"/>
        <w:rPr>
          <w:rFonts w:ascii="Times New Roman" w:hAnsi="Times New Roman" w:cs="Times New Roman"/>
          <w:sz w:val="24"/>
          <w:szCs w:val="24"/>
        </w:rPr>
      </w:pPr>
    </w:p>
    <w:p w14:paraId="6678FABA" w14:textId="77777777" w:rsidR="00C953A7" w:rsidRPr="000C05A8" w:rsidRDefault="00C953A7" w:rsidP="000C05A8">
      <w:pPr>
        <w:pStyle w:val="Sinespaciado"/>
        <w:jc w:val="both"/>
        <w:rPr>
          <w:rFonts w:ascii="Times New Roman" w:hAnsi="Times New Roman" w:cs="Times New Roman"/>
          <w:sz w:val="24"/>
          <w:szCs w:val="24"/>
        </w:rPr>
      </w:pPr>
    </w:p>
    <w:sectPr w:rsidR="00C953A7" w:rsidRPr="000C05A8" w:rsidSect="00C953A7">
      <w:headerReference w:type="default" r:id="rId38"/>
      <w:footerReference w:type="default" r:id="rId39"/>
      <w:pgSz w:w="11906" w:h="16838"/>
      <w:pgMar w:top="1418" w:right="1134" w:bottom="141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18B22" w14:textId="77777777" w:rsidR="00E93812" w:rsidRDefault="00E93812" w:rsidP="00C953A7">
      <w:pPr>
        <w:spacing w:after="0" w:line="240" w:lineRule="auto"/>
      </w:pPr>
      <w:r>
        <w:separator/>
      </w:r>
    </w:p>
  </w:endnote>
  <w:endnote w:type="continuationSeparator" w:id="0">
    <w:p w14:paraId="32E960E8" w14:textId="77777777" w:rsidR="00E93812" w:rsidRDefault="00E93812" w:rsidP="00C95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9D8D0" w14:textId="5021859A" w:rsidR="00C953A7" w:rsidRPr="00C953A7" w:rsidRDefault="00C953A7" w:rsidP="00C953A7">
    <w:pPr>
      <w:pStyle w:val="Sinespaciado"/>
      <w:rPr>
        <w:rFonts w:ascii="Times New Roman" w:hAnsi="Times New Roman" w:cs="Times New Roman"/>
        <w:sz w:val="24"/>
        <w:szCs w:val="24"/>
      </w:rPr>
    </w:pPr>
  </w:p>
  <w:p w14:paraId="2605CAAB" w14:textId="3C37B68E" w:rsidR="00C953A7" w:rsidRPr="00C953A7" w:rsidRDefault="004F6BA9" w:rsidP="00C953A7">
    <w:pPr>
      <w:pStyle w:val="Sinespaciado"/>
      <w:jc w:val="right"/>
      <w:rPr>
        <w:rFonts w:ascii="Times New Roman" w:hAnsi="Times New Roman" w:cs="Times New Roman"/>
        <w:sz w:val="24"/>
        <w:szCs w:val="24"/>
      </w:rPr>
    </w:pPr>
    <w:r>
      <w:rPr>
        <w:noProof/>
      </w:rPr>
      <w:drawing>
        <wp:inline distT="0" distB="0" distL="0" distR="0" wp14:anchorId="7ECC1C54" wp14:editId="5C0576A4">
          <wp:extent cx="520038" cy="52003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948" cy="52294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F302B" w14:textId="77777777" w:rsidR="00E93812" w:rsidRDefault="00E93812" w:rsidP="00C953A7">
      <w:pPr>
        <w:spacing w:after="0" w:line="240" w:lineRule="auto"/>
      </w:pPr>
      <w:r>
        <w:separator/>
      </w:r>
    </w:p>
  </w:footnote>
  <w:footnote w:type="continuationSeparator" w:id="0">
    <w:p w14:paraId="1B2F4A2F" w14:textId="77777777" w:rsidR="00E93812" w:rsidRDefault="00E93812" w:rsidP="00C95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46B534DF" w14:textId="77777777" w:rsidR="00C953A7" w:rsidRDefault="00C953A7">
        <w:pPr>
          <w:pStyle w:val="Encabezado"/>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p w14:paraId="78EE7995" w14:textId="3AAE69E7" w:rsidR="00C953A7" w:rsidRDefault="00C953A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A7"/>
    <w:rsid w:val="000C05A8"/>
    <w:rsid w:val="002B2016"/>
    <w:rsid w:val="004F6BA9"/>
    <w:rsid w:val="00643B4E"/>
    <w:rsid w:val="00C953A7"/>
    <w:rsid w:val="00DE1F96"/>
    <w:rsid w:val="00E9381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E94BC"/>
  <w15:chartTrackingRefBased/>
  <w15:docId w15:val="{DF6DD181-2160-4DD1-9DDF-BD2D7B6F5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953A7"/>
    <w:pPr>
      <w:spacing w:after="0" w:line="240" w:lineRule="auto"/>
    </w:pPr>
  </w:style>
  <w:style w:type="paragraph" w:styleId="Encabezado">
    <w:name w:val="header"/>
    <w:basedOn w:val="Normal"/>
    <w:link w:val="EncabezadoCar"/>
    <w:uiPriority w:val="99"/>
    <w:unhideWhenUsed/>
    <w:rsid w:val="00C953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53A7"/>
  </w:style>
  <w:style w:type="paragraph" w:styleId="Piedepgina">
    <w:name w:val="footer"/>
    <w:basedOn w:val="Normal"/>
    <w:link w:val="PiedepginaCar"/>
    <w:uiPriority w:val="99"/>
    <w:unhideWhenUsed/>
    <w:rsid w:val="00C953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53A7"/>
  </w:style>
  <w:style w:type="paragraph" w:customStyle="1" w:styleId="msonormal0">
    <w:name w:val="msonormal"/>
    <w:basedOn w:val="Normal"/>
    <w:rsid w:val="000C05A8"/>
    <w:pPr>
      <w:spacing w:before="100" w:beforeAutospacing="1" w:after="100" w:afterAutospacing="1" w:line="240" w:lineRule="auto"/>
    </w:pPr>
    <w:rPr>
      <w:rFonts w:ascii="Times New Roman" w:eastAsiaTheme="minorEastAsia" w:hAnsi="Times New Roman" w:cs="Times New Roman"/>
      <w:sz w:val="24"/>
      <w:szCs w:val="24"/>
      <w:lang w:eastAsia="es-PE"/>
    </w:rPr>
  </w:style>
  <w:style w:type="character" w:styleId="Hipervnculo">
    <w:name w:val="Hyperlink"/>
    <w:basedOn w:val="Fuentedeprrafopredeter"/>
    <w:uiPriority w:val="99"/>
    <w:semiHidden/>
    <w:unhideWhenUsed/>
    <w:rsid w:val="000C05A8"/>
    <w:rPr>
      <w:color w:val="0000FF"/>
      <w:u w:val="single"/>
    </w:rPr>
  </w:style>
  <w:style w:type="character" w:styleId="Hipervnculovisitado">
    <w:name w:val="FollowedHyperlink"/>
    <w:basedOn w:val="Fuentedeprrafopredeter"/>
    <w:uiPriority w:val="99"/>
    <w:semiHidden/>
    <w:unhideWhenUsed/>
    <w:rsid w:val="000C05A8"/>
    <w:rPr>
      <w:color w:val="800080"/>
      <w:u w:val="single"/>
    </w:rPr>
  </w:style>
  <w:style w:type="paragraph" w:styleId="NormalWeb">
    <w:name w:val="Normal (Web)"/>
    <w:basedOn w:val="Normal"/>
    <w:uiPriority w:val="99"/>
    <w:semiHidden/>
    <w:unhideWhenUsed/>
    <w:rsid w:val="000C05A8"/>
    <w:pPr>
      <w:spacing w:before="100" w:beforeAutospacing="1" w:after="100" w:afterAutospacing="1" w:line="240" w:lineRule="auto"/>
    </w:pPr>
    <w:rPr>
      <w:rFonts w:ascii="Times New Roman" w:eastAsiaTheme="minorEastAsia" w:hAnsi="Times New Roman" w:cs="Times New Roman"/>
      <w:sz w:val="24"/>
      <w:szCs w:val="24"/>
      <w:lang w:eastAsia="es-PE"/>
    </w:rPr>
  </w:style>
  <w:style w:type="paragraph" w:customStyle="1" w:styleId="ng-binding">
    <w:name w:val="ng-binding"/>
    <w:basedOn w:val="Normal"/>
    <w:rsid w:val="000C05A8"/>
    <w:pPr>
      <w:spacing w:before="100" w:beforeAutospacing="1" w:after="100" w:afterAutospacing="1" w:line="240" w:lineRule="auto"/>
    </w:pPr>
    <w:rPr>
      <w:rFonts w:ascii="Times New Roman" w:eastAsia="Times New Roman" w:hAnsi="Times New Roman" w:cs="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700250">
      <w:bodyDiv w:val="1"/>
      <w:marLeft w:val="0"/>
      <w:marRight w:val="0"/>
      <w:marTop w:val="0"/>
      <w:marBottom w:val="0"/>
      <w:divBdr>
        <w:top w:val="none" w:sz="0" w:space="0" w:color="auto"/>
        <w:left w:val="none" w:sz="0" w:space="0" w:color="auto"/>
        <w:bottom w:val="none" w:sz="0" w:space="0" w:color="auto"/>
        <w:right w:val="none" w:sz="0" w:space="0" w:color="auto"/>
      </w:divBdr>
      <w:divsChild>
        <w:div w:id="308677401">
          <w:marLeft w:val="0"/>
          <w:marRight w:val="0"/>
          <w:marTop w:val="180"/>
          <w:marBottom w:val="0"/>
          <w:divBdr>
            <w:top w:val="none" w:sz="0" w:space="0" w:color="auto"/>
            <w:left w:val="none" w:sz="0" w:space="0" w:color="auto"/>
            <w:bottom w:val="none" w:sz="0" w:space="0" w:color="auto"/>
            <w:right w:val="none" w:sz="0" w:space="0" w:color="auto"/>
          </w:divBdr>
        </w:div>
        <w:div w:id="1118601090">
          <w:marLeft w:val="0"/>
          <w:marRight w:val="0"/>
          <w:marTop w:val="0"/>
          <w:marBottom w:val="0"/>
          <w:divBdr>
            <w:top w:val="none" w:sz="0" w:space="0" w:color="auto"/>
            <w:left w:val="none" w:sz="0" w:space="0" w:color="auto"/>
            <w:bottom w:val="none" w:sz="0" w:space="0" w:color="auto"/>
            <w:right w:val="none" w:sz="0" w:space="0" w:color="auto"/>
          </w:divBdr>
          <w:divsChild>
            <w:div w:id="139462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spij-ext-web\detallenorma\H1343399" TargetMode="External"/><Relationship Id="rId18" Type="http://schemas.openxmlformats.org/officeDocument/2006/relationships/hyperlink" Target="file:///C:\spij-ext-web\detallenorma\H1327135" TargetMode="External"/><Relationship Id="rId26" Type="http://schemas.openxmlformats.org/officeDocument/2006/relationships/hyperlink" Target="file:///C:\spij-ext-web\detallenorma\H1327135" TargetMode="External"/><Relationship Id="rId39" Type="http://schemas.openxmlformats.org/officeDocument/2006/relationships/footer" Target="footer1.xml"/><Relationship Id="rId21" Type="http://schemas.openxmlformats.org/officeDocument/2006/relationships/hyperlink" Target="file:///C:\spij-ext-web\detallenorma\H1327135" TargetMode="External"/><Relationship Id="rId34" Type="http://schemas.openxmlformats.org/officeDocument/2006/relationships/hyperlink" Target="file:///C:\spij-ext-web\detallenorma\H1327135" TargetMode="External"/><Relationship Id="rId7" Type="http://schemas.openxmlformats.org/officeDocument/2006/relationships/hyperlink" Target="file:///C:\spij-ext-web\detallenorma\H1343399" TargetMode="External"/><Relationship Id="rId2" Type="http://schemas.openxmlformats.org/officeDocument/2006/relationships/settings" Target="settings.xml"/><Relationship Id="rId16" Type="http://schemas.openxmlformats.org/officeDocument/2006/relationships/hyperlink" Target="file:///C:\spij-ext-web\detallenorma\H1327135" TargetMode="External"/><Relationship Id="rId20" Type="http://schemas.openxmlformats.org/officeDocument/2006/relationships/hyperlink" Target="file:///C:\spij-ext-web\detallenorma\H1327135" TargetMode="External"/><Relationship Id="rId29" Type="http://schemas.openxmlformats.org/officeDocument/2006/relationships/hyperlink" Target="file:///C:\spij-ext-web\detallenorma\H1327135"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spij-ext-web\detallenorma\H1327135" TargetMode="External"/><Relationship Id="rId11" Type="http://schemas.openxmlformats.org/officeDocument/2006/relationships/hyperlink" Target="file:///C:\spij-ext-web\detallenorma\H1327135" TargetMode="External"/><Relationship Id="rId24" Type="http://schemas.openxmlformats.org/officeDocument/2006/relationships/hyperlink" Target="file:///C:\spij-ext-web\detallenorma\H1296178" TargetMode="External"/><Relationship Id="rId32" Type="http://schemas.openxmlformats.org/officeDocument/2006/relationships/hyperlink" Target="file:///C:\spij-ext-web\detallenorma\H1327135" TargetMode="External"/><Relationship Id="rId37" Type="http://schemas.openxmlformats.org/officeDocument/2006/relationships/hyperlink" Target="file:///C:\spij-ext-web\detallenorma\H1327135"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file:///C:\spij-ext-web\detallenorma\H1327135" TargetMode="External"/><Relationship Id="rId23" Type="http://schemas.openxmlformats.org/officeDocument/2006/relationships/hyperlink" Target="file:///C:\spij-ext-web\detallenorma\H1296177" TargetMode="External"/><Relationship Id="rId28" Type="http://schemas.openxmlformats.org/officeDocument/2006/relationships/hyperlink" Target="file:///C:\spij-ext-web\detallenorma\H1327135" TargetMode="External"/><Relationship Id="rId36" Type="http://schemas.openxmlformats.org/officeDocument/2006/relationships/hyperlink" Target="file:///C:\spij-ext-web\detallenorma\H1327135" TargetMode="External"/><Relationship Id="rId10" Type="http://schemas.openxmlformats.org/officeDocument/2006/relationships/hyperlink" Target="file:///C:\spij-ext-web\detallenorma\H1327135" TargetMode="External"/><Relationship Id="rId19" Type="http://schemas.openxmlformats.org/officeDocument/2006/relationships/hyperlink" Target="file:///C:\spij-ext-web\detallenorma\H1327135" TargetMode="External"/><Relationship Id="rId31" Type="http://schemas.openxmlformats.org/officeDocument/2006/relationships/hyperlink" Target="file:///C:\spij-ext-web\detallenorma\H1327135" TargetMode="External"/><Relationship Id="rId4" Type="http://schemas.openxmlformats.org/officeDocument/2006/relationships/footnotes" Target="footnotes.xml"/><Relationship Id="rId9" Type="http://schemas.openxmlformats.org/officeDocument/2006/relationships/hyperlink" Target="file:///C:\spij-ext-web\detallenorma\H1327135" TargetMode="External"/><Relationship Id="rId14" Type="http://schemas.openxmlformats.org/officeDocument/2006/relationships/hyperlink" Target="file:///C:\spij-ext-web\detallenorma\H1291242" TargetMode="External"/><Relationship Id="rId22" Type="http://schemas.openxmlformats.org/officeDocument/2006/relationships/hyperlink" Target="file:///C:\spij-ext-web\detallenorma\H1327135" TargetMode="External"/><Relationship Id="rId27" Type="http://schemas.openxmlformats.org/officeDocument/2006/relationships/hyperlink" Target="file:///C:\spij-ext-web\detallenorma\H1327135" TargetMode="External"/><Relationship Id="rId30" Type="http://schemas.openxmlformats.org/officeDocument/2006/relationships/hyperlink" Target="file:///C:\spij-ext-web\detallenorma\H1327135" TargetMode="External"/><Relationship Id="rId35" Type="http://schemas.openxmlformats.org/officeDocument/2006/relationships/hyperlink" Target="file:///C:\spij-ext-web\detallenorma\H1327135" TargetMode="External"/><Relationship Id="rId8" Type="http://schemas.openxmlformats.org/officeDocument/2006/relationships/hyperlink" Target="file:///C:\spij-ext-web\detallenorma\H1327135" TargetMode="External"/><Relationship Id="rId3" Type="http://schemas.openxmlformats.org/officeDocument/2006/relationships/webSettings" Target="webSettings.xml"/><Relationship Id="rId12" Type="http://schemas.openxmlformats.org/officeDocument/2006/relationships/hyperlink" Target="file:///C:\spij-ext-web\detallenorma\H1327135" TargetMode="External"/><Relationship Id="rId17" Type="http://schemas.openxmlformats.org/officeDocument/2006/relationships/hyperlink" Target="file:///C:\spij-ext-web\detallenorma\H1343399" TargetMode="External"/><Relationship Id="rId25" Type="http://schemas.openxmlformats.org/officeDocument/2006/relationships/hyperlink" Target="file:///C:\spij-ext-web\detallenorma\H1343399" TargetMode="External"/><Relationship Id="rId33" Type="http://schemas.openxmlformats.org/officeDocument/2006/relationships/hyperlink" Target="file:///C:\spij-ext-web\detallenorma\H1327135"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46</Pages>
  <Words>18081</Words>
  <Characters>99449</Characters>
  <Application>Microsoft Office Word</Application>
  <DocSecurity>0</DocSecurity>
  <Lines>828</Lines>
  <Paragraphs>234</Paragraphs>
  <ScaleCrop>false</ScaleCrop>
  <Company/>
  <LinksUpToDate>false</LinksUpToDate>
  <CharactersWithSpaces>117296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Gomez Torres</dc:creator>
  <cp:keywords/>
  <dc:description/>
  <cp:lastModifiedBy>Ivan Gomez Torres</cp:lastModifiedBy>
  <cp:revision>2</cp:revision>
  <dcterms:created xsi:type="dcterms:W3CDTF">2023-05-06T23:40:00Z</dcterms:created>
  <dcterms:modified xsi:type="dcterms:W3CDTF">2023-05-06T23:40:00Z</dcterms:modified>
</cp:coreProperties>
</file>