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DA8B60A" w14:textId="5EBFA908" w:rsidR="00591A74" w:rsidRPr="0045236B" w:rsidRDefault="00591A74" w:rsidP="00806B9A">
      <w:pPr>
        <w:shd w:val="clear" w:color="auto" w:fill="FFFFFF" w:themeFill="background1"/>
        <w:contextualSpacing/>
        <w:jc w:val="both"/>
        <w:rPr>
          <w:rFonts w:ascii="Book Antiqua" w:eastAsia="Calibri" w:hAnsi="Book Antiqua"/>
          <w:color w:val="000000"/>
          <w:sz w:val="20"/>
          <w:szCs w:val="20"/>
          <w:lang w:val="es-PE"/>
        </w:rPr>
      </w:pPr>
      <w:r w:rsidRPr="0045236B">
        <w:rPr>
          <w:rFonts w:ascii="Book Antiqua" w:eastAsia="Calibri" w:hAnsi="Book Antiqua"/>
          <w:color w:val="000000"/>
          <w:sz w:val="20"/>
          <w:szCs w:val="20"/>
          <w:lang w:val="es-PE"/>
        </w:rPr>
        <w:t xml:space="preserve">Corte Suprema – </w:t>
      </w:r>
      <w:r w:rsidR="002413D1" w:rsidRPr="0045236B">
        <w:rPr>
          <w:rFonts w:ascii="Book Antiqua" w:eastAsia="Calibri" w:hAnsi="Book Antiqua"/>
          <w:color w:val="000000"/>
          <w:sz w:val="20"/>
          <w:szCs w:val="20"/>
          <w:lang w:val="es-PE"/>
        </w:rPr>
        <w:t xml:space="preserve">Segunda </w:t>
      </w:r>
      <w:r w:rsidRPr="0045236B">
        <w:rPr>
          <w:rFonts w:ascii="Book Antiqua" w:eastAsia="Calibri" w:hAnsi="Book Antiqua"/>
          <w:color w:val="000000"/>
          <w:sz w:val="20"/>
          <w:szCs w:val="20"/>
          <w:lang w:val="es-PE"/>
        </w:rPr>
        <w:t xml:space="preserve">Sala Penal </w:t>
      </w:r>
      <w:r w:rsidR="002413D1" w:rsidRPr="0045236B">
        <w:rPr>
          <w:rFonts w:ascii="Book Antiqua" w:eastAsia="Calibri" w:hAnsi="Book Antiqua"/>
          <w:color w:val="000000"/>
          <w:sz w:val="20"/>
          <w:szCs w:val="20"/>
          <w:lang w:val="es-PE"/>
        </w:rPr>
        <w:t>Transitoria</w:t>
      </w:r>
      <w:bookmarkStart w:id="0" w:name="_GoBack"/>
      <w:bookmarkEnd w:id="0"/>
    </w:p>
    <w:p w14:paraId="2DA8B60B" w14:textId="5B3DB585" w:rsidR="00591A74" w:rsidRPr="0045236B" w:rsidRDefault="00591A74" w:rsidP="00806B9A">
      <w:pPr>
        <w:shd w:val="clear" w:color="auto" w:fill="FFFFFF" w:themeFill="background1"/>
        <w:contextualSpacing/>
        <w:jc w:val="both"/>
        <w:rPr>
          <w:rFonts w:ascii="Book Antiqua" w:eastAsia="Calibri" w:hAnsi="Book Antiqua"/>
          <w:color w:val="000000"/>
          <w:sz w:val="20"/>
          <w:szCs w:val="20"/>
          <w:lang w:val="es-PE"/>
        </w:rPr>
      </w:pPr>
      <w:r w:rsidRPr="0045236B">
        <w:rPr>
          <w:rFonts w:ascii="Book Antiqua" w:eastAsia="Calibri" w:hAnsi="Book Antiqua"/>
          <w:color w:val="000000"/>
          <w:sz w:val="20"/>
          <w:szCs w:val="20"/>
          <w:lang w:val="es-PE"/>
        </w:rPr>
        <w:t xml:space="preserve">Expediente: </w:t>
      </w:r>
      <w:r w:rsidR="004B3DB2">
        <w:rPr>
          <w:rFonts w:ascii="Book Antiqua" w:eastAsia="Calibri" w:hAnsi="Book Antiqua"/>
          <w:color w:val="000000"/>
          <w:sz w:val="20"/>
          <w:szCs w:val="20"/>
          <w:lang w:val="es-PE"/>
        </w:rPr>
        <w:t>Recurso de Nulidad</w:t>
      </w:r>
      <w:r w:rsidR="00C43D30" w:rsidRPr="0045236B">
        <w:rPr>
          <w:rFonts w:ascii="Book Antiqua" w:eastAsia="Calibri" w:hAnsi="Book Antiqua"/>
          <w:color w:val="000000"/>
          <w:sz w:val="20"/>
          <w:szCs w:val="20"/>
          <w:lang w:val="es-PE"/>
        </w:rPr>
        <w:t xml:space="preserve"> N° </w:t>
      </w:r>
      <w:r w:rsidR="002413D1" w:rsidRPr="0045236B">
        <w:rPr>
          <w:rFonts w:ascii="Book Antiqua" w:eastAsia="Calibri" w:hAnsi="Book Antiqua"/>
          <w:color w:val="000000"/>
          <w:sz w:val="20"/>
          <w:szCs w:val="20"/>
          <w:lang w:val="es-PE"/>
        </w:rPr>
        <w:t>2504</w:t>
      </w:r>
      <w:r w:rsidR="00C43D30" w:rsidRPr="0045236B">
        <w:rPr>
          <w:rFonts w:ascii="Book Antiqua" w:eastAsia="Calibri" w:hAnsi="Book Antiqua"/>
          <w:color w:val="000000"/>
          <w:sz w:val="20"/>
          <w:szCs w:val="20"/>
          <w:lang w:val="es-PE"/>
        </w:rPr>
        <w:t>-201</w:t>
      </w:r>
      <w:r w:rsidR="002413D1" w:rsidRPr="0045236B">
        <w:rPr>
          <w:rFonts w:ascii="Book Antiqua" w:eastAsia="Calibri" w:hAnsi="Book Antiqua"/>
          <w:color w:val="000000"/>
          <w:sz w:val="20"/>
          <w:szCs w:val="20"/>
          <w:lang w:val="es-PE"/>
        </w:rPr>
        <w:t>5</w:t>
      </w:r>
      <w:r w:rsidR="002523B8">
        <w:rPr>
          <w:rFonts w:ascii="Book Antiqua" w:eastAsia="Calibri" w:hAnsi="Book Antiqua"/>
          <w:color w:val="000000"/>
          <w:sz w:val="20"/>
          <w:szCs w:val="20"/>
          <w:lang w:val="es-PE"/>
        </w:rPr>
        <w:t xml:space="preserve"> Lima</w:t>
      </w:r>
    </w:p>
    <w:p w14:paraId="3DD31323" w14:textId="21F07F59" w:rsidR="0054234F" w:rsidRPr="0054234F" w:rsidRDefault="0054234F" w:rsidP="0054234F">
      <w:pPr>
        <w:tabs>
          <w:tab w:val="left" w:pos="1418"/>
        </w:tabs>
        <w:ind w:left="1560" w:hanging="1560"/>
        <w:contextualSpacing/>
        <w:jc w:val="both"/>
        <w:rPr>
          <w:rFonts w:ascii="Book Antiqua" w:eastAsia="Calibri" w:hAnsi="Book Antiqua"/>
          <w:bCs/>
          <w:color w:val="000000"/>
          <w:spacing w:val="5"/>
          <w:sz w:val="20"/>
          <w:szCs w:val="20"/>
          <w:lang w:val="es-PE"/>
        </w:rPr>
      </w:pPr>
      <w:r>
        <w:rPr>
          <w:rFonts w:ascii="Book Antiqua" w:eastAsia="Calibri" w:hAnsi="Book Antiqua"/>
          <w:bCs/>
          <w:color w:val="000000"/>
          <w:spacing w:val="5"/>
          <w:sz w:val="20"/>
          <w:szCs w:val="20"/>
          <w:lang w:val="es-PE"/>
        </w:rPr>
        <w:t>[</w:t>
      </w:r>
      <w:r w:rsidRPr="0054234F">
        <w:rPr>
          <w:rFonts w:ascii="Book Antiqua" w:eastAsia="Calibri" w:hAnsi="Book Antiqua"/>
          <w:bCs/>
          <w:color w:val="000000"/>
          <w:spacing w:val="5"/>
          <w:sz w:val="20"/>
          <w:szCs w:val="20"/>
          <w:lang w:val="es-PE"/>
        </w:rPr>
        <w:t>Delitos contra la Fe Pública -Falsedad Genérica</w:t>
      </w:r>
    </w:p>
    <w:p w14:paraId="724435DB" w14:textId="502D0E93" w:rsidR="0054234F" w:rsidRPr="002C53F4" w:rsidRDefault="0054234F" w:rsidP="002C53F4">
      <w:pPr>
        <w:tabs>
          <w:tab w:val="left" w:pos="1418"/>
        </w:tabs>
        <w:ind w:left="1560" w:hanging="1560"/>
        <w:contextualSpacing/>
        <w:jc w:val="both"/>
        <w:rPr>
          <w:rFonts w:ascii="Book Antiqua" w:eastAsia="Calibri" w:hAnsi="Book Antiqua"/>
          <w:bCs/>
          <w:color w:val="000000"/>
          <w:spacing w:val="5"/>
          <w:sz w:val="20"/>
          <w:szCs w:val="20"/>
          <w:lang w:val="es-PE"/>
        </w:rPr>
      </w:pPr>
      <w:r w:rsidRPr="0054234F">
        <w:rPr>
          <w:rFonts w:ascii="Book Antiqua" w:eastAsia="Calibri" w:hAnsi="Book Antiqua"/>
          <w:bCs/>
          <w:color w:val="000000"/>
          <w:spacing w:val="5"/>
          <w:sz w:val="20"/>
          <w:szCs w:val="20"/>
          <w:lang w:val="es-PE"/>
        </w:rPr>
        <w:t>Delitos contra el Patrimonio -Estafa</w:t>
      </w:r>
      <w:r>
        <w:rPr>
          <w:rFonts w:ascii="Book Antiqua" w:eastAsia="Calibri" w:hAnsi="Book Antiqua"/>
          <w:bCs/>
          <w:color w:val="000000"/>
          <w:spacing w:val="5"/>
          <w:sz w:val="20"/>
          <w:szCs w:val="20"/>
          <w:lang w:val="es-PE"/>
        </w:rPr>
        <w:t>]</w:t>
      </w:r>
    </w:p>
    <w:p w14:paraId="2DA8B60C" w14:textId="1496A967" w:rsidR="00591A74" w:rsidRPr="0045236B" w:rsidRDefault="00591A74" w:rsidP="00591A74">
      <w:pPr>
        <w:contextualSpacing/>
        <w:jc w:val="both"/>
        <w:rPr>
          <w:rFonts w:ascii="Book Antiqua" w:eastAsia="Calibri" w:hAnsi="Book Antiqua"/>
          <w:color w:val="000000"/>
          <w:sz w:val="20"/>
          <w:szCs w:val="20"/>
          <w:lang w:val="es-PE"/>
        </w:rPr>
      </w:pPr>
      <w:r w:rsidRPr="0045236B">
        <w:rPr>
          <w:rFonts w:ascii="Book Antiqua" w:eastAsia="Calibri" w:hAnsi="Book Antiqua"/>
          <w:color w:val="000000"/>
          <w:sz w:val="20"/>
          <w:szCs w:val="20"/>
          <w:lang w:val="es-PE"/>
        </w:rPr>
        <w:t>Fecha de vista de l</w:t>
      </w:r>
      <w:r w:rsidR="00806B9A" w:rsidRPr="0045236B">
        <w:rPr>
          <w:rFonts w:ascii="Book Antiqua" w:eastAsia="Calibri" w:hAnsi="Book Antiqua"/>
          <w:color w:val="000000"/>
          <w:sz w:val="20"/>
          <w:szCs w:val="20"/>
          <w:lang w:val="es-PE"/>
        </w:rPr>
        <w:t xml:space="preserve">a causa: </w:t>
      </w:r>
      <w:r w:rsidR="0078119C" w:rsidRPr="0045236B">
        <w:rPr>
          <w:rFonts w:ascii="Book Antiqua" w:eastAsia="Calibri" w:hAnsi="Book Antiqua"/>
          <w:color w:val="000000"/>
          <w:sz w:val="20"/>
          <w:szCs w:val="20"/>
          <w:lang w:val="es-PE"/>
        </w:rPr>
        <w:t>7</w:t>
      </w:r>
      <w:r w:rsidR="00806B9A" w:rsidRPr="0045236B">
        <w:rPr>
          <w:rFonts w:ascii="Book Antiqua" w:eastAsia="Calibri" w:hAnsi="Book Antiqua"/>
          <w:color w:val="000000"/>
          <w:sz w:val="20"/>
          <w:szCs w:val="20"/>
          <w:lang w:val="es-PE"/>
        </w:rPr>
        <w:t xml:space="preserve"> de </w:t>
      </w:r>
      <w:r w:rsidR="0078119C" w:rsidRPr="0045236B">
        <w:rPr>
          <w:rFonts w:ascii="Book Antiqua" w:eastAsia="Calibri" w:hAnsi="Book Antiqua"/>
          <w:color w:val="000000"/>
          <w:sz w:val="20"/>
          <w:szCs w:val="20"/>
          <w:lang w:val="es-PE"/>
        </w:rPr>
        <w:t>abril</w:t>
      </w:r>
      <w:r w:rsidR="00806B9A" w:rsidRPr="0045236B">
        <w:rPr>
          <w:rFonts w:ascii="Book Antiqua" w:eastAsia="Calibri" w:hAnsi="Book Antiqua"/>
          <w:color w:val="000000"/>
          <w:sz w:val="20"/>
          <w:szCs w:val="20"/>
          <w:lang w:val="es-PE"/>
        </w:rPr>
        <w:t xml:space="preserve"> de 201</w:t>
      </w:r>
      <w:r w:rsidR="00A6672F" w:rsidRPr="0045236B">
        <w:rPr>
          <w:rFonts w:ascii="Book Antiqua" w:eastAsia="Calibri" w:hAnsi="Book Antiqua"/>
          <w:color w:val="000000"/>
          <w:sz w:val="20"/>
          <w:szCs w:val="20"/>
          <w:lang w:val="es-PE"/>
        </w:rPr>
        <w:t>7</w:t>
      </w:r>
    </w:p>
    <w:p w14:paraId="2DA8B60D" w14:textId="10542505" w:rsidR="00591A74" w:rsidRPr="0045236B" w:rsidRDefault="00591A74" w:rsidP="00591A74">
      <w:pPr>
        <w:contextualSpacing/>
        <w:jc w:val="both"/>
        <w:rPr>
          <w:rFonts w:ascii="Book Antiqua" w:eastAsia="Calibri" w:hAnsi="Book Antiqua"/>
          <w:color w:val="000000"/>
          <w:sz w:val="20"/>
          <w:szCs w:val="20"/>
          <w:lang w:val="es-PE"/>
        </w:rPr>
      </w:pPr>
      <w:r w:rsidRPr="0045236B">
        <w:rPr>
          <w:rFonts w:ascii="Book Antiqua" w:eastAsia="Calibri" w:hAnsi="Book Antiqua"/>
          <w:color w:val="000000"/>
          <w:sz w:val="20"/>
          <w:szCs w:val="20"/>
          <w:lang w:val="es-PE"/>
        </w:rPr>
        <w:t xml:space="preserve">Fecha de publicación en El Peruano: </w:t>
      </w:r>
      <w:r w:rsidR="0039560B" w:rsidRPr="0045236B">
        <w:rPr>
          <w:rFonts w:ascii="Book Antiqua" w:eastAsia="Calibri" w:hAnsi="Book Antiqua"/>
          <w:color w:val="000000"/>
          <w:sz w:val="20"/>
          <w:szCs w:val="20"/>
          <w:lang w:val="es-PE"/>
        </w:rPr>
        <w:t>1</w:t>
      </w:r>
      <w:r w:rsidR="0045236B" w:rsidRPr="0045236B">
        <w:rPr>
          <w:rFonts w:ascii="Book Antiqua" w:eastAsia="Calibri" w:hAnsi="Book Antiqua"/>
          <w:color w:val="000000"/>
          <w:sz w:val="20"/>
          <w:szCs w:val="20"/>
          <w:lang w:val="es-PE"/>
        </w:rPr>
        <w:t>9</w:t>
      </w:r>
      <w:r w:rsidR="00147030" w:rsidRPr="0045236B">
        <w:rPr>
          <w:rFonts w:ascii="Book Antiqua" w:eastAsia="Calibri" w:hAnsi="Book Antiqua"/>
          <w:color w:val="000000"/>
          <w:sz w:val="20"/>
          <w:szCs w:val="20"/>
          <w:lang w:val="es-PE"/>
        </w:rPr>
        <w:t xml:space="preserve"> de </w:t>
      </w:r>
      <w:r w:rsidR="0045236B" w:rsidRPr="0045236B">
        <w:rPr>
          <w:rFonts w:ascii="Book Antiqua" w:eastAsia="Calibri" w:hAnsi="Book Antiqua"/>
          <w:color w:val="000000"/>
          <w:sz w:val="20"/>
          <w:szCs w:val="20"/>
          <w:lang w:val="es-PE"/>
        </w:rPr>
        <w:t>mayo</w:t>
      </w:r>
      <w:r w:rsidR="00147030" w:rsidRPr="0045236B">
        <w:rPr>
          <w:rFonts w:ascii="Book Antiqua" w:eastAsia="Calibri" w:hAnsi="Book Antiqua"/>
          <w:color w:val="000000"/>
          <w:sz w:val="20"/>
          <w:szCs w:val="20"/>
          <w:lang w:val="es-PE"/>
        </w:rPr>
        <w:t xml:space="preserve"> de 2017</w:t>
      </w:r>
      <w:r w:rsidR="008A0EB2">
        <w:rPr>
          <w:rFonts w:ascii="Book Antiqua" w:eastAsia="Calibri" w:hAnsi="Book Antiqua"/>
          <w:color w:val="000000"/>
          <w:sz w:val="20"/>
          <w:szCs w:val="20"/>
          <w:lang w:val="es-PE"/>
        </w:rPr>
        <w:t>.</w:t>
      </w:r>
    </w:p>
    <w:p w14:paraId="2DA8B60E" w14:textId="77777777" w:rsidR="00591A74" w:rsidRPr="002413D1" w:rsidRDefault="00591A74" w:rsidP="00591A74">
      <w:pPr>
        <w:contextualSpacing/>
        <w:jc w:val="both"/>
        <w:rPr>
          <w:rFonts w:ascii="Book Antiqua" w:hAnsi="Book Antiqua"/>
          <w:sz w:val="20"/>
          <w:szCs w:val="20"/>
          <w:highlight w:val="yellow"/>
          <w:lang w:val="es-PE"/>
        </w:rPr>
      </w:pPr>
    </w:p>
    <w:p w14:paraId="2DA8B60F" w14:textId="77777777" w:rsidR="00591A74" w:rsidRPr="002413D1" w:rsidRDefault="00591A74" w:rsidP="00591A74">
      <w:pPr>
        <w:contextualSpacing/>
        <w:jc w:val="both"/>
        <w:rPr>
          <w:rFonts w:ascii="Book Antiqua" w:hAnsi="Book Antiqua"/>
          <w:sz w:val="20"/>
          <w:szCs w:val="20"/>
          <w:highlight w:val="yellow"/>
        </w:rPr>
      </w:pPr>
      <w:r w:rsidRPr="002413D1">
        <w:rPr>
          <w:rFonts w:ascii="Book Antiqua" w:hAnsi="Book Antiqua"/>
          <w:noProof/>
          <w:sz w:val="20"/>
          <w:szCs w:val="20"/>
          <w:highlight w:val="yellow"/>
          <w:lang w:val="es-PE" w:eastAsia="es-PE"/>
        </w:rPr>
        <mc:AlternateContent>
          <mc:Choice Requires="wps">
            <w:drawing>
              <wp:anchor distT="0" distB="0" distL="114300" distR="114300" simplePos="0" relativeHeight="251659264" behindDoc="0" locked="0" layoutInCell="1" allowOverlap="1" wp14:anchorId="2DA8B67C" wp14:editId="2DA8B67D">
                <wp:simplePos x="0" y="0"/>
                <wp:positionH relativeFrom="column">
                  <wp:posOffset>12700</wp:posOffset>
                </wp:positionH>
                <wp:positionV relativeFrom="paragraph">
                  <wp:posOffset>110490</wp:posOffset>
                </wp:positionV>
                <wp:extent cx="4500880" cy="635"/>
                <wp:effectExtent l="16510" t="16510" r="45085" b="40005"/>
                <wp:wrapNone/>
                <wp:docPr id="8" name="Conector: angula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00880" cy="635"/>
                        </a:xfrm>
                        <a:prstGeom prst="bentConnector3">
                          <a:avLst>
                            <a:gd name="adj1" fmla="val 50000"/>
                          </a:avLst>
                        </a:prstGeom>
                        <a:noFill/>
                        <a:ln w="28575">
                          <a:solidFill>
                            <a:srgbClr val="000000"/>
                          </a:solidFill>
                          <a:miter lim="800000"/>
                          <a:headEnd/>
                          <a:tailEnd/>
                        </a:ln>
                        <a:effectLst>
                          <a:outerShdw dist="35921" dir="2700000" algn="ctr" rotWithShape="0">
                            <a:srgbClr val="808080"/>
                          </a:outerShdw>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type w14:anchorId="455272C9" id="_x0000_t34" coordsize="21600,21600" o:spt="34" o:oned="t" adj="10800" path="m,l@0,0@0,21600,21600,21600e" filled="f">
                <v:stroke joinstyle="miter"/>
                <v:formulas>
                  <v:f eqn="val #0"/>
                </v:formulas>
                <v:path arrowok="t" fillok="f" o:connecttype="none"/>
                <v:handles>
                  <v:h position="#0,center"/>
                </v:handles>
                <o:lock v:ext="edit" shapetype="t"/>
              </v:shapetype>
              <v:shape id="Conector: angular 8" o:spid="_x0000_s1026" type="#_x0000_t34" style="position:absolute;margin-left:1pt;margin-top:8.7pt;width:354.4pt;height:.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" strokeweight="2.25pt">
                <v:shadow on="t"/>
              </v:shape>
            </w:pict>
          </mc:Fallback>
        </mc:AlternateContent>
      </w:r>
    </w:p>
    <w:p w14:paraId="2DA8B610" w14:textId="77777777" w:rsidR="00591A74" w:rsidRPr="002413D1" w:rsidRDefault="00591A74" w:rsidP="00591A74">
      <w:pPr>
        <w:contextualSpacing/>
        <w:jc w:val="both"/>
        <w:rPr>
          <w:rFonts w:ascii="Book Antiqua" w:hAnsi="Book Antiqua"/>
          <w:sz w:val="20"/>
          <w:szCs w:val="20"/>
          <w:highlight w:val="yellow"/>
        </w:rPr>
      </w:pPr>
      <w:r w:rsidRPr="002413D1">
        <w:rPr>
          <w:rFonts w:ascii="Book Antiqua" w:hAnsi="Book Antiqua"/>
          <w:noProof/>
          <w:sz w:val="20"/>
          <w:szCs w:val="20"/>
          <w:highlight w:val="yellow"/>
          <w:lang w:val="es-PE" w:eastAsia="es-PE"/>
        </w:rPr>
        <mc:AlternateContent>
          <mc:Choice Requires="wps">
            <w:drawing>
              <wp:anchor distT="0" distB="0" distL="114300" distR="114300" simplePos="0" relativeHeight="251660288" behindDoc="0" locked="0" layoutInCell="1" allowOverlap="1" wp14:anchorId="2DA8B67E" wp14:editId="753ED6BB">
                <wp:simplePos x="0" y="0"/>
                <wp:positionH relativeFrom="column">
                  <wp:posOffset>13779</wp:posOffset>
                </wp:positionH>
                <wp:positionV relativeFrom="paragraph">
                  <wp:posOffset>112972</wp:posOffset>
                </wp:positionV>
                <wp:extent cx="5503230" cy="1761482"/>
                <wp:effectExtent l="0" t="0" r="21590" b="10795"/>
                <wp:wrapNone/>
                <wp:docPr id="7" name="Rectá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03230" cy="1761482"/>
                        </a:xfrm>
                        <a:prstGeom prst="rect">
                          <a:avLst/>
                        </a:prstGeom>
                        <a:solidFill>
                          <a:srgbClr val="FFFFFF"/>
                        </a:solidFill>
                        <a:ln w="9525">
                          <a:solidFill>
                            <a:srgbClr val="000000"/>
                          </a:solidFill>
                          <a:miter lim="800000"/>
                          <a:headEnd/>
                          <a:tailEnd/>
                        </a:ln>
                      </wps:spPr>
                      <wps:txbx>
                        <w:txbxContent>
                          <w:p w14:paraId="2DA8B68E" w14:textId="64C224AA" w:rsidR="004D0A63" w:rsidRPr="005973C1" w:rsidRDefault="00925383" w:rsidP="00591A74">
                            <w:pPr>
                              <w:autoSpaceDE w:val="0"/>
                              <w:autoSpaceDN w:val="0"/>
                              <w:adjustRightInd w:val="0"/>
                              <w:spacing w:after="0"/>
                              <w:jc w:val="center"/>
                              <w:rPr>
                                <w:rStyle w:val="Referenciaintensa1"/>
                                <w:rFonts w:ascii="Book Antiqua" w:hAnsi="Book Antiqua"/>
                                <w:color w:val="000000"/>
                              </w:rPr>
                            </w:pPr>
                            <w:r>
                              <w:rPr>
                                <w:rStyle w:val="Referenciaintensa1"/>
                                <w:rFonts w:ascii="Book Antiqua" w:hAnsi="Book Antiqua"/>
                                <w:color w:val="000000"/>
                              </w:rPr>
                              <w:t>EL ENGAÑO NORMATIVO EN EL DELITO DE ESTAFA</w:t>
                            </w:r>
                          </w:p>
                          <w:p w14:paraId="2DA8B68F" w14:textId="77777777" w:rsidR="00FF7E94" w:rsidRPr="005973C1" w:rsidRDefault="00FF7E94" w:rsidP="00591A74">
                            <w:pPr>
                              <w:autoSpaceDE w:val="0"/>
                              <w:autoSpaceDN w:val="0"/>
                              <w:adjustRightInd w:val="0"/>
                              <w:spacing w:after="0"/>
                              <w:jc w:val="both"/>
                              <w:rPr>
                                <w:rFonts w:ascii="Book Antiqua" w:hAnsi="Book Antiqua"/>
                                <w:sz w:val="20"/>
                                <w:szCs w:val="20"/>
                              </w:rPr>
                            </w:pPr>
                          </w:p>
                          <w:p w14:paraId="2DA8B690" w14:textId="63B9E02D" w:rsidR="00050288" w:rsidRPr="003E380F" w:rsidRDefault="005973C1" w:rsidP="00591A74">
                            <w:pPr>
                              <w:autoSpaceDE w:val="0"/>
                              <w:autoSpaceDN w:val="0"/>
                              <w:adjustRightInd w:val="0"/>
                              <w:spacing w:after="0"/>
                              <w:jc w:val="both"/>
                              <w:rPr>
                                <w:rStyle w:val="Referenciaintensa"/>
                                <w:rFonts w:ascii="Book Antiqua" w:hAnsi="Book Antiqua"/>
                                <w:color w:val="000000"/>
                                <w:sz w:val="20"/>
                                <w:szCs w:val="20"/>
                              </w:rPr>
                            </w:pPr>
                            <w:r w:rsidRPr="005973C1">
                              <w:rPr>
                                <w:rFonts w:ascii="Book Antiqua" w:hAnsi="Book Antiqua"/>
                                <w:sz w:val="20"/>
                                <w:szCs w:val="20"/>
                              </w:rPr>
                              <w:t>El engaño es una cuestión de imputación objetiva</w:t>
                            </w:r>
                            <w:r w:rsidR="00613536">
                              <w:rPr>
                                <w:rFonts w:ascii="Book Antiqua" w:hAnsi="Book Antiqua"/>
                                <w:sz w:val="20"/>
                                <w:szCs w:val="20"/>
                              </w:rPr>
                              <w:t>, por ello no debe preguntarse ¿quién causó el error? Sino ¿</w:t>
                            </w:r>
                            <w:r w:rsidR="009221FB">
                              <w:rPr>
                                <w:rFonts w:ascii="Book Antiqua" w:hAnsi="Book Antiqua"/>
                                <w:sz w:val="20"/>
                                <w:szCs w:val="20"/>
                              </w:rPr>
                              <w:t>quién es competente por el déficit de conocimientos de la víctima</w:t>
                            </w:r>
                            <w:r w:rsidR="00613536">
                              <w:rPr>
                                <w:rFonts w:ascii="Book Antiqua" w:hAnsi="Book Antiqua"/>
                                <w:sz w:val="20"/>
                                <w:szCs w:val="20"/>
                              </w:rPr>
                              <w:t>?</w:t>
                            </w:r>
                            <w:r w:rsidR="0093720D">
                              <w:rPr>
                                <w:rFonts w:ascii="Book Antiqua" w:hAnsi="Book Antiqua"/>
                                <w:sz w:val="20"/>
                                <w:szCs w:val="20"/>
                              </w:rPr>
                              <w:t xml:space="preserve"> Y el criterio </w:t>
                            </w:r>
                            <w:r w:rsidR="0064579B">
                              <w:rPr>
                                <w:rFonts w:ascii="Book Antiqua" w:hAnsi="Book Antiqua"/>
                                <w:sz w:val="20"/>
                                <w:szCs w:val="20"/>
                              </w:rPr>
                              <w:t>que orienta el reparto de incumbencias respecto a la averiguación de la información</w:t>
                            </w:r>
                            <w:r w:rsidR="00C65718">
                              <w:rPr>
                                <w:rFonts w:ascii="Book Antiqua" w:hAnsi="Book Antiqua"/>
                                <w:sz w:val="20"/>
                                <w:szCs w:val="20"/>
                              </w:rPr>
                              <w:t xml:space="preserve"> es </w:t>
                            </w:r>
                            <w:r w:rsidR="008D7E78">
                              <w:rPr>
                                <w:rFonts w:ascii="Book Antiqua" w:hAnsi="Book Antiqua"/>
                                <w:sz w:val="20"/>
                                <w:szCs w:val="20"/>
                              </w:rPr>
                              <w:t>el de accesibilidad normativa</w:t>
                            </w:r>
                            <w:r w:rsidR="000460A8">
                              <w:rPr>
                                <w:rFonts w:ascii="Book Antiqua" w:hAnsi="Book Antiqua"/>
                                <w:sz w:val="20"/>
                                <w:szCs w:val="20"/>
                              </w:rPr>
                              <w:t>, es decir, es la posibilidad que tiene el disponente</w:t>
                            </w:r>
                            <w:r w:rsidR="00FA350E">
                              <w:rPr>
                                <w:rFonts w:ascii="Book Antiqua" w:hAnsi="Book Antiqua"/>
                                <w:sz w:val="20"/>
                                <w:szCs w:val="20"/>
                              </w:rPr>
                              <w:t xml:space="preserve"> </w:t>
                            </w:r>
                            <w:r w:rsidR="00101880">
                              <w:rPr>
                                <w:rFonts w:ascii="Book Antiqua" w:hAnsi="Book Antiqua"/>
                                <w:sz w:val="20"/>
                                <w:szCs w:val="20"/>
                              </w:rPr>
                              <w:t>tiene</w:t>
                            </w:r>
                            <w:r w:rsidR="008F7917">
                              <w:rPr>
                                <w:rFonts w:ascii="Book Antiqua" w:hAnsi="Book Antiqua"/>
                                <w:sz w:val="20"/>
                                <w:szCs w:val="20"/>
                              </w:rPr>
                              <w:t xml:space="preserve"> por una parte</w:t>
                            </w:r>
                            <w:r w:rsidR="00FA350E">
                              <w:rPr>
                                <w:rFonts w:ascii="Book Antiqua" w:hAnsi="Book Antiqua"/>
                                <w:sz w:val="20"/>
                                <w:szCs w:val="20"/>
                              </w:rPr>
                              <w:t xml:space="preserve"> acce</w:t>
                            </w:r>
                            <w:r w:rsidR="008F7917">
                              <w:rPr>
                                <w:rFonts w:ascii="Book Antiqua" w:hAnsi="Book Antiqua"/>
                                <w:sz w:val="20"/>
                                <w:szCs w:val="20"/>
                              </w:rPr>
                              <w:t>so</w:t>
                            </w:r>
                            <w:r w:rsidR="00FA350E">
                              <w:rPr>
                                <w:rFonts w:ascii="Book Antiqua" w:hAnsi="Book Antiqua"/>
                                <w:sz w:val="20"/>
                                <w:szCs w:val="20"/>
                              </w:rPr>
                              <w:t xml:space="preserve"> a la información</w:t>
                            </w:r>
                            <w:r w:rsidR="00A61D4A">
                              <w:rPr>
                                <w:rFonts w:ascii="Book Antiqua" w:hAnsi="Book Antiqua"/>
                                <w:sz w:val="20"/>
                                <w:szCs w:val="20"/>
                              </w:rPr>
                              <w:t xml:space="preserve"> que necesita para tomar una decisión de disposición</w:t>
                            </w:r>
                            <w:r w:rsidR="009411A7">
                              <w:rPr>
                                <w:rFonts w:ascii="Book Antiqua" w:hAnsi="Book Antiqua"/>
                                <w:sz w:val="20"/>
                                <w:szCs w:val="20"/>
                              </w:rPr>
                              <w:t xml:space="preserve"> y goza</w:t>
                            </w:r>
                            <w:r w:rsidR="008F7917">
                              <w:rPr>
                                <w:rFonts w:ascii="Book Antiqua" w:hAnsi="Book Antiqua"/>
                                <w:sz w:val="20"/>
                                <w:szCs w:val="20"/>
                              </w:rPr>
                              <w:t xml:space="preserve">, por otra, </w:t>
                            </w:r>
                            <w:r w:rsidR="009411A7">
                              <w:rPr>
                                <w:rFonts w:ascii="Book Antiqua" w:hAnsi="Book Antiqua"/>
                                <w:sz w:val="20"/>
                                <w:szCs w:val="20"/>
                              </w:rPr>
                              <w:t>de los conocimientos necesario</w:t>
                            </w:r>
                            <w:r w:rsidR="00741F19">
                              <w:rPr>
                                <w:rFonts w:ascii="Book Antiqua" w:hAnsi="Book Antiqua"/>
                                <w:sz w:val="20"/>
                                <w:szCs w:val="20"/>
                              </w:rPr>
                              <w:t>s</w:t>
                            </w:r>
                            <w:r w:rsidR="009411A7">
                              <w:rPr>
                                <w:rFonts w:ascii="Book Antiqua" w:hAnsi="Book Antiqua"/>
                                <w:sz w:val="20"/>
                                <w:szCs w:val="20"/>
                              </w:rPr>
                              <w:t xml:space="preserve"> para descifrarla</w:t>
                            </w:r>
                            <w:r w:rsidR="00C8489C" w:rsidRPr="005973C1">
                              <w:rPr>
                                <w:rFonts w:ascii="Book Antiqua" w:hAnsi="Book Antiqua"/>
                                <w:sz w:val="20"/>
                                <w:szCs w:val="20"/>
                              </w:rPr>
                              <w:t>.</w:t>
                            </w:r>
                            <w:r w:rsidR="00DB4AF8">
                              <w:rPr>
                                <w:rFonts w:ascii="Book Antiqua" w:hAnsi="Book Antiqua"/>
                                <w:sz w:val="20"/>
                                <w:szCs w:val="20"/>
                              </w:rPr>
                              <w:t xml:space="preserve"> Si hay accesibilidad normativa de la información para el disponente, incumbe a este último averiguarla.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rect w14:anchorId="2DA8B67E" id="Rectángulo 7" o:spid="_x0000_s1026" style="position:absolute;left:0;text-align:left;margin-left:1.1pt;margin-top:8.9pt;width:433.35pt;height:138.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">
                <v:textbox>
                  <w:txbxContent>
                    <w:p w14:paraId="2DA8B68E" w14:textId="64C224AA" w:rsidR="004D0A63" w:rsidRPr="005973C1" w:rsidRDefault="00925383" w:rsidP="00591A74">
                      <w:pPr>
                        <w:autoSpaceDE w:val="0"/>
                        <w:autoSpaceDN w:val="0"/>
                        <w:adjustRightInd w:val="0"/>
                        <w:spacing w:after="0"/>
                        <w:jc w:val="center"/>
                        <w:rPr>
                          <w:rStyle w:val="Referenciaintensa1"/>
                          <w:rFonts w:ascii="Book Antiqua" w:hAnsi="Book Antiqua"/>
                          <w:color w:val="000000"/>
                        </w:rPr>
                      </w:pPr>
                      <w:r>
                        <w:rPr>
                          <w:rStyle w:val="Referenciaintensa1"/>
                          <w:rFonts w:ascii="Book Antiqua" w:hAnsi="Book Antiqua"/>
                          <w:color w:val="000000"/>
                        </w:rPr>
                        <w:t>EL ENGAÑO NORMATIVO EN EL DELITO DE ESTAFA</w:t>
                      </w:r>
                    </w:p>
                    <w:p w14:paraId="2DA8B68F" w14:textId="77777777" w:rsidR="00FF7E94" w:rsidRPr="005973C1" w:rsidRDefault="00FF7E94" w:rsidP="00591A74">
                      <w:pPr>
                        <w:autoSpaceDE w:val="0"/>
                        <w:autoSpaceDN w:val="0"/>
                        <w:adjustRightInd w:val="0"/>
                        <w:spacing w:after="0"/>
                        <w:jc w:val="both"/>
                        <w:rPr>
                          <w:rFonts w:ascii="Book Antiqua" w:hAnsi="Book Antiqua"/>
                          <w:sz w:val="20"/>
                          <w:szCs w:val="20"/>
                        </w:rPr>
                      </w:pPr>
                    </w:p>
                    <w:p w14:paraId="2DA8B690" w14:textId="63B9E02D" w:rsidR="00050288" w:rsidRPr="003E380F" w:rsidRDefault="005973C1" w:rsidP="00591A74">
                      <w:pPr>
                        <w:autoSpaceDE w:val="0"/>
                        <w:autoSpaceDN w:val="0"/>
                        <w:adjustRightInd w:val="0"/>
                        <w:spacing w:after="0"/>
                        <w:jc w:val="both"/>
                        <w:rPr>
                          <w:rStyle w:val="Referenciaintensa"/>
                          <w:rFonts w:ascii="Book Antiqua" w:hAnsi="Book Antiqua"/>
                          <w:color w:val="000000"/>
                          <w:sz w:val="20"/>
                          <w:szCs w:val="20"/>
                        </w:rPr>
                      </w:pPr>
                      <w:r w:rsidRPr="005973C1">
                        <w:rPr>
                          <w:rFonts w:ascii="Book Antiqua" w:hAnsi="Book Antiqua"/>
                          <w:sz w:val="20"/>
                          <w:szCs w:val="20"/>
                        </w:rPr>
                        <w:t>El engaño es una cuestión de imputación objetiva</w:t>
                      </w:r>
                      <w:r w:rsidR="00613536">
                        <w:rPr>
                          <w:rFonts w:ascii="Book Antiqua" w:hAnsi="Book Antiqua"/>
                          <w:sz w:val="20"/>
                          <w:szCs w:val="20"/>
                        </w:rPr>
                        <w:t>, por ello no debe preguntarse ¿quién causó el error? Sino ¿</w:t>
                      </w:r>
                      <w:r w:rsidR="009221FB">
                        <w:rPr>
                          <w:rFonts w:ascii="Book Antiqua" w:hAnsi="Book Antiqua"/>
                          <w:sz w:val="20"/>
                          <w:szCs w:val="20"/>
                        </w:rPr>
                        <w:t>quién es competente por el déficit de conocimientos de la víctima</w:t>
                      </w:r>
                      <w:r w:rsidR="00613536">
                        <w:rPr>
                          <w:rFonts w:ascii="Book Antiqua" w:hAnsi="Book Antiqua"/>
                          <w:sz w:val="20"/>
                          <w:szCs w:val="20"/>
                        </w:rPr>
                        <w:t>?</w:t>
                      </w:r>
                      <w:r w:rsidR="0093720D">
                        <w:rPr>
                          <w:rFonts w:ascii="Book Antiqua" w:hAnsi="Book Antiqua"/>
                          <w:sz w:val="20"/>
                          <w:szCs w:val="20"/>
                        </w:rPr>
                        <w:t xml:space="preserve"> Y el criterio </w:t>
                      </w:r>
                      <w:r w:rsidR="0064579B">
                        <w:rPr>
                          <w:rFonts w:ascii="Book Antiqua" w:hAnsi="Book Antiqua"/>
                          <w:sz w:val="20"/>
                          <w:szCs w:val="20"/>
                        </w:rPr>
                        <w:t>que orienta el reparto de incumbencias respecto a la averiguación de la información</w:t>
                      </w:r>
                      <w:r w:rsidR="00C65718">
                        <w:rPr>
                          <w:rFonts w:ascii="Book Antiqua" w:hAnsi="Book Antiqua"/>
                          <w:sz w:val="20"/>
                          <w:szCs w:val="20"/>
                        </w:rPr>
                        <w:t xml:space="preserve"> es </w:t>
                      </w:r>
                      <w:r w:rsidR="008D7E78">
                        <w:rPr>
                          <w:rFonts w:ascii="Book Antiqua" w:hAnsi="Book Antiqua"/>
                          <w:sz w:val="20"/>
                          <w:szCs w:val="20"/>
                        </w:rPr>
                        <w:t>el de accesibilidad normativa</w:t>
                      </w:r>
                      <w:r w:rsidR="000460A8">
                        <w:rPr>
                          <w:rFonts w:ascii="Book Antiqua" w:hAnsi="Book Antiqua"/>
                          <w:sz w:val="20"/>
                          <w:szCs w:val="20"/>
                        </w:rPr>
                        <w:t>, es decir, es la posibilidad que tiene el disponente</w:t>
                      </w:r>
                      <w:r w:rsidR="00FA350E">
                        <w:rPr>
                          <w:rFonts w:ascii="Book Antiqua" w:hAnsi="Book Antiqua"/>
                          <w:sz w:val="20"/>
                          <w:szCs w:val="20"/>
                        </w:rPr>
                        <w:t xml:space="preserve"> </w:t>
                      </w:r>
                      <w:r w:rsidR="00101880">
                        <w:rPr>
                          <w:rFonts w:ascii="Book Antiqua" w:hAnsi="Book Antiqua"/>
                          <w:sz w:val="20"/>
                          <w:szCs w:val="20"/>
                        </w:rPr>
                        <w:t>tiene</w:t>
                      </w:r>
                      <w:r w:rsidR="008F7917">
                        <w:rPr>
                          <w:rFonts w:ascii="Book Antiqua" w:hAnsi="Book Antiqua"/>
                          <w:sz w:val="20"/>
                          <w:szCs w:val="20"/>
                        </w:rPr>
                        <w:t xml:space="preserve"> por una parte</w:t>
                      </w:r>
                      <w:r w:rsidR="00FA350E">
                        <w:rPr>
                          <w:rFonts w:ascii="Book Antiqua" w:hAnsi="Book Antiqua"/>
                          <w:sz w:val="20"/>
                          <w:szCs w:val="20"/>
                        </w:rPr>
                        <w:t xml:space="preserve"> acce</w:t>
                      </w:r>
                      <w:r w:rsidR="008F7917">
                        <w:rPr>
                          <w:rFonts w:ascii="Book Antiqua" w:hAnsi="Book Antiqua"/>
                          <w:sz w:val="20"/>
                          <w:szCs w:val="20"/>
                        </w:rPr>
                        <w:t>so</w:t>
                      </w:r>
                      <w:r w:rsidR="00FA350E">
                        <w:rPr>
                          <w:rFonts w:ascii="Book Antiqua" w:hAnsi="Book Antiqua"/>
                          <w:sz w:val="20"/>
                          <w:szCs w:val="20"/>
                        </w:rPr>
                        <w:t xml:space="preserve"> a la información</w:t>
                      </w:r>
                      <w:r w:rsidR="00A61D4A">
                        <w:rPr>
                          <w:rFonts w:ascii="Book Antiqua" w:hAnsi="Book Antiqua"/>
                          <w:sz w:val="20"/>
                          <w:szCs w:val="20"/>
                        </w:rPr>
                        <w:t xml:space="preserve"> que necesita para tomar una decisión de disposición</w:t>
                      </w:r>
                      <w:r w:rsidR="009411A7">
                        <w:rPr>
                          <w:rFonts w:ascii="Book Antiqua" w:hAnsi="Book Antiqua"/>
                          <w:sz w:val="20"/>
                          <w:szCs w:val="20"/>
                        </w:rPr>
                        <w:t xml:space="preserve"> y goza</w:t>
                      </w:r>
                      <w:r w:rsidR="008F7917">
                        <w:rPr>
                          <w:rFonts w:ascii="Book Antiqua" w:hAnsi="Book Antiqua"/>
                          <w:sz w:val="20"/>
                          <w:szCs w:val="20"/>
                        </w:rPr>
                        <w:t xml:space="preserve">, por otra, </w:t>
                      </w:r>
                      <w:r w:rsidR="009411A7">
                        <w:rPr>
                          <w:rFonts w:ascii="Book Antiqua" w:hAnsi="Book Antiqua"/>
                          <w:sz w:val="20"/>
                          <w:szCs w:val="20"/>
                        </w:rPr>
                        <w:t>de los conocimientos necesario</w:t>
                      </w:r>
                      <w:r w:rsidR="00741F19">
                        <w:rPr>
                          <w:rFonts w:ascii="Book Antiqua" w:hAnsi="Book Antiqua"/>
                          <w:sz w:val="20"/>
                          <w:szCs w:val="20"/>
                        </w:rPr>
                        <w:t>s</w:t>
                      </w:r>
                      <w:r w:rsidR="009411A7">
                        <w:rPr>
                          <w:rFonts w:ascii="Book Antiqua" w:hAnsi="Book Antiqua"/>
                          <w:sz w:val="20"/>
                          <w:szCs w:val="20"/>
                        </w:rPr>
                        <w:t xml:space="preserve"> para descifrarla</w:t>
                      </w:r>
                      <w:r w:rsidR="00C8489C" w:rsidRPr="005973C1">
                        <w:rPr>
                          <w:rFonts w:ascii="Book Antiqua" w:hAnsi="Book Antiqua"/>
                          <w:sz w:val="20"/>
                          <w:szCs w:val="20"/>
                        </w:rPr>
                        <w:t>.</w:t>
                      </w:r>
                      <w:r w:rsidR="00DB4AF8">
                        <w:rPr>
                          <w:rFonts w:ascii="Book Antiqua" w:hAnsi="Book Antiqua"/>
                          <w:sz w:val="20"/>
                          <w:szCs w:val="20"/>
                        </w:rPr>
                        <w:t xml:space="preserve"> Si hay accesibilidad normativa de la información para el disponente, incumbe a este último averiguarla.</w:t>
                      </w:r>
                    </w:p>
                  </w:txbxContent>
                </v:textbox>
              </v:rect>
            </w:pict>
          </mc:Fallback>
        </mc:AlternateContent>
      </w:r>
    </w:p>
    <w:p w14:paraId="2DA8B611" w14:textId="77777777" w:rsidR="00591A74" w:rsidRPr="002413D1" w:rsidRDefault="00591A74" w:rsidP="00591A74">
      <w:pPr>
        <w:jc w:val="both"/>
        <w:rPr>
          <w:rFonts w:ascii="Book Antiqua" w:hAnsi="Book Antiqua"/>
          <w:sz w:val="20"/>
          <w:szCs w:val="20"/>
          <w:highlight w:val="yellow"/>
        </w:rPr>
      </w:pPr>
    </w:p>
    <w:p w14:paraId="2DA8B612" w14:textId="77777777" w:rsidR="00591A74" w:rsidRPr="002413D1" w:rsidRDefault="00591A74" w:rsidP="00591A74">
      <w:pPr>
        <w:jc w:val="both"/>
        <w:rPr>
          <w:rFonts w:ascii="Book Antiqua" w:hAnsi="Book Antiqua"/>
          <w:sz w:val="20"/>
          <w:szCs w:val="20"/>
          <w:highlight w:val="yellow"/>
        </w:rPr>
      </w:pPr>
    </w:p>
    <w:p w14:paraId="2DA8B613" w14:textId="77777777" w:rsidR="00591A74" w:rsidRPr="002413D1" w:rsidRDefault="00591A74" w:rsidP="00591A74">
      <w:pPr>
        <w:jc w:val="both"/>
        <w:rPr>
          <w:rFonts w:ascii="Book Antiqua" w:hAnsi="Book Antiqua"/>
          <w:sz w:val="20"/>
          <w:szCs w:val="20"/>
          <w:highlight w:val="yellow"/>
        </w:rPr>
      </w:pPr>
    </w:p>
    <w:p w14:paraId="2DA8B614" w14:textId="77777777" w:rsidR="00591A74" w:rsidRPr="002413D1" w:rsidRDefault="00591A74" w:rsidP="00591A74">
      <w:pPr>
        <w:jc w:val="both"/>
        <w:rPr>
          <w:rFonts w:ascii="Book Antiqua" w:hAnsi="Book Antiqua"/>
          <w:sz w:val="20"/>
          <w:szCs w:val="20"/>
          <w:highlight w:val="yellow"/>
        </w:rPr>
      </w:pPr>
    </w:p>
    <w:p w14:paraId="2DA8B616" w14:textId="77777777" w:rsidR="00591A74" w:rsidRPr="0054234F" w:rsidRDefault="00591A74" w:rsidP="00591A74">
      <w:pPr>
        <w:tabs>
          <w:tab w:val="left" w:pos="0"/>
        </w:tabs>
        <w:jc w:val="both"/>
        <w:rPr>
          <w:rFonts w:ascii="Book Antiqua" w:hAnsi="Book Antiqua"/>
          <w:b/>
          <w:bCs/>
          <w:smallCaps/>
          <w:spacing w:val="5"/>
          <w:sz w:val="20"/>
          <w:szCs w:val="20"/>
        </w:rPr>
      </w:pPr>
    </w:p>
    <w:p w14:paraId="139BA488" w14:textId="77777777" w:rsidR="00A61D4A" w:rsidRDefault="00A61D4A" w:rsidP="00591A74">
      <w:pPr>
        <w:tabs>
          <w:tab w:val="left" w:pos="0"/>
        </w:tabs>
        <w:jc w:val="both"/>
        <w:rPr>
          <w:rFonts w:ascii="Book Antiqua" w:hAnsi="Book Antiqua"/>
          <w:b/>
          <w:bCs/>
          <w:smallCaps/>
          <w:spacing w:val="5"/>
          <w:sz w:val="20"/>
          <w:szCs w:val="20"/>
        </w:rPr>
      </w:pPr>
    </w:p>
    <w:p w14:paraId="779127AF" w14:textId="77777777" w:rsidR="00A61D4A" w:rsidRDefault="00A61D4A" w:rsidP="00591A74">
      <w:pPr>
        <w:tabs>
          <w:tab w:val="left" w:pos="0"/>
        </w:tabs>
        <w:jc w:val="both"/>
        <w:rPr>
          <w:rFonts w:ascii="Book Antiqua" w:hAnsi="Book Antiqua"/>
          <w:b/>
          <w:bCs/>
          <w:smallCaps/>
          <w:spacing w:val="5"/>
          <w:sz w:val="20"/>
          <w:szCs w:val="20"/>
        </w:rPr>
      </w:pPr>
    </w:p>
    <w:p w14:paraId="2DA8B617" w14:textId="680088E8" w:rsidR="00591A74" w:rsidRPr="0054234F" w:rsidRDefault="00591A74" w:rsidP="00591A74">
      <w:pPr>
        <w:tabs>
          <w:tab w:val="left" w:pos="0"/>
        </w:tabs>
        <w:jc w:val="both"/>
        <w:rPr>
          <w:rFonts w:ascii="Book Antiqua" w:hAnsi="Book Antiqua"/>
          <w:b/>
          <w:bCs/>
          <w:smallCaps/>
          <w:spacing w:val="5"/>
          <w:sz w:val="20"/>
          <w:szCs w:val="20"/>
        </w:rPr>
      </w:pPr>
      <w:r w:rsidRPr="0054234F">
        <w:rPr>
          <w:rFonts w:ascii="Book Antiqua" w:hAnsi="Book Antiqua"/>
          <w:b/>
          <w:bCs/>
          <w:smallCaps/>
          <w:spacing w:val="5"/>
          <w:sz w:val="20"/>
          <w:szCs w:val="20"/>
        </w:rPr>
        <w:t>[Datos generales del proceso]</w:t>
      </w:r>
    </w:p>
    <w:p w14:paraId="2DA8B618" w14:textId="48BE8A18" w:rsidR="00591A74" w:rsidRPr="0054234F" w:rsidRDefault="00591A74" w:rsidP="00591A74">
      <w:pPr>
        <w:tabs>
          <w:tab w:val="left" w:pos="1418"/>
        </w:tabs>
        <w:contextualSpacing/>
        <w:jc w:val="both"/>
        <w:rPr>
          <w:rFonts w:ascii="Book Antiqua" w:eastAsia="Calibri" w:hAnsi="Book Antiqua"/>
          <w:b/>
          <w:color w:val="000000"/>
          <w:sz w:val="20"/>
          <w:szCs w:val="20"/>
          <w:lang w:val="es-PE"/>
        </w:rPr>
      </w:pPr>
      <w:r w:rsidRPr="0054234F">
        <w:rPr>
          <w:rFonts w:ascii="Book Antiqua" w:hAnsi="Book Antiqua"/>
          <w:b/>
          <w:bCs/>
          <w:smallCaps/>
          <w:spacing w:val="5"/>
          <w:sz w:val="20"/>
          <w:szCs w:val="20"/>
        </w:rPr>
        <w:t>Recurso</w:t>
      </w:r>
      <w:r w:rsidRPr="0054234F">
        <w:rPr>
          <w:rFonts w:ascii="Book Antiqua" w:hAnsi="Book Antiqua"/>
          <w:b/>
          <w:bCs/>
          <w:smallCaps/>
          <w:spacing w:val="5"/>
          <w:sz w:val="20"/>
          <w:szCs w:val="20"/>
        </w:rPr>
        <w:tab/>
        <w:t xml:space="preserve">: </w:t>
      </w:r>
      <w:r w:rsidR="00FF7E94" w:rsidRPr="0054234F">
        <w:rPr>
          <w:rFonts w:ascii="Book Antiqua" w:hAnsi="Book Antiqua"/>
          <w:b/>
          <w:bCs/>
          <w:smallCaps/>
          <w:spacing w:val="5"/>
          <w:sz w:val="20"/>
          <w:szCs w:val="20"/>
        </w:rPr>
        <w:tab/>
      </w:r>
      <w:r w:rsidR="004B3DB2" w:rsidRPr="0054234F">
        <w:rPr>
          <w:rFonts w:ascii="Book Antiqua" w:eastAsia="Calibri" w:hAnsi="Book Antiqua"/>
          <w:bCs/>
          <w:color w:val="000000"/>
          <w:spacing w:val="5"/>
          <w:sz w:val="20"/>
          <w:szCs w:val="20"/>
          <w:lang w:val="es-PE"/>
        </w:rPr>
        <w:t>Recurso de Nulidad</w:t>
      </w:r>
    </w:p>
    <w:p w14:paraId="480F5F88" w14:textId="7A879018" w:rsidR="0026555C" w:rsidRPr="0054234F" w:rsidRDefault="00591A74" w:rsidP="00E564FA">
      <w:pPr>
        <w:tabs>
          <w:tab w:val="left" w:pos="1418"/>
        </w:tabs>
        <w:autoSpaceDE w:val="0"/>
        <w:autoSpaceDN w:val="0"/>
        <w:adjustRightInd w:val="0"/>
        <w:spacing w:after="0"/>
        <w:ind w:left="1425" w:hanging="1425"/>
        <w:jc w:val="both"/>
        <w:rPr>
          <w:rFonts w:ascii="Book Antiqua" w:hAnsi="Book Antiqua"/>
          <w:sz w:val="20"/>
          <w:szCs w:val="20"/>
        </w:rPr>
      </w:pPr>
      <w:r w:rsidRPr="0054234F">
        <w:rPr>
          <w:rFonts w:ascii="Book Antiqua" w:hAnsi="Book Antiqua"/>
          <w:b/>
          <w:bCs/>
          <w:smallCaps/>
          <w:spacing w:val="5"/>
          <w:sz w:val="20"/>
          <w:szCs w:val="20"/>
        </w:rPr>
        <w:t>Recurrente</w:t>
      </w:r>
      <w:r w:rsidRPr="0054234F">
        <w:rPr>
          <w:rFonts w:ascii="Book Antiqua" w:hAnsi="Book Antiqua"/>
          <w:b/>
          <w:bCs/>
          <w:smallCaps/>
          <w:spacing w:val="5"/>
          <w:sz w:val="20"/>
          <w:szCs w:val="20"/>
        </w:rPr>
        <w:tab/>
        <w:t>:</w:t>
      </w:r>
      <w:r w:rsidR="00F56128" w:rsidRPr="0054234F">
        <w:rPr>
          <w:rFonts w:ascii="Book Antiqua" w:hAnsi="Book Antiqua"/>
          <w:b/>
          <w:bCs/>
          <w:smallCaps/>
          <w:spacing w:val="5"/>
          <w:sz w:val="20"/>
          <w:szCs w:val="20"/>
        </w:rPr>
        <w:tab/>
      </w:r>
      <w:r w:rsidR="0026555C" w:rsidRPr="0054234F">
        <w:rPr>
          <w:rFonts w:ascii="Book Antiqua" w:hAnsi="Book Antiqua"/>
          <w:sz w:val="20"/>
          <w:szCs w:val="20"/>
        </w:rPr>
        <w:t>Hilda Cecilia Chacaltana Pacheco</w:t>
      </w:r>
    </w:p>
    <w:p w14:paraId="2DA8B61A" w14:textId="76B357F7" w:rsidR="00F56128" w:rsidRPr="0054234F" w:rsidRDefault="0026555C" w:rsidP="00E564FA">
      <w:pPr>
        <w:tabs>
          <w:tab w:val="left" w:pos="1418"/>
        </w:tabs>
        <w:autoSpaceDE w:val="0"/>
        <w:autoSpaceDN w:val="0"/>
        <w:adjustRightInd w:val="0"/>
        <w:spacing w:after="0"/>
        <w:ind w:left="1425" w:hanging="1425"/>
        <w:jc w:val="both"/>
        <w:rPr>
          <w:rFonts w:ascii="Book Antiqua" w:hAnsi="Book Antiqua"/>
          <w:sz w:val="20"/>
          <w:szCs w:val="20"/>
        </w:rPr>
      </w:pPr>
      <w:r w:rsidRPr="0054234F">
        <w:rPr>
          <w:rFonts w:ascii="Book Antiqua" w:hAnsi="Book Antiqua"/>
          <w:sz w:val="20"/>
          <w:szCs w:val="20"/>
        </w:rPr>
        <w:tab/>
      </w:r>
      <w:r w:rsidRPr="0054234F">
        <w:rPr>
          <w:rFonts w:ascii="Book Antiqua" w:hAnsi="Book Antiqua"/>
          <w:sz w:val="20"/>
          <w:szCs w:val="20"/>
        </w:rPr>
        <w:tab/>
      </w:r>
      <w:r w:rsidRPr="0054234F">
        <w:rPr>
          <w:rFonts w:ascii="Book Antiqua" w:hAnsi="Book Antiqua"/>
          <w:sz w:val="20"/>
          <w:szCs w:val="20"/>
        </w:rPr>
        <w:tab/>
        <w:t>Octava Fiscalía Superior penal de Lima</w:t>
      </w:r>
    </w:p>
    <w:p w14:paraId="2DA8B61C" w14:textId="33956368" w:rsidR="00F56128" w:rsidRPr="0054234F" w:rsidRDefault="00591A74" w:rsidP="002F09E8">
      <w:pPr>
        <w:tabs>
          <w:tab w:val="left" w:pos="1418"/>
        </w:tabs>
        <w:autoSpaceDE w:val="0"/>
        <w:autoSpaceDN w:val="0"/>
        <w:adjustRightInd w:val="0"/>
        <w:spacing w:after="0"/>
        <w:jc w:val="both"/>
        <w:rPr>
          <w:rFonts w:ascii="Book Antiqua" w:hAnsi="Book Antiqua"/>
          <w:sz w:val="20"/>
          <w:szCs w:val="20"/>
        </w:rPr>
      </w:pPr>
      <w:r w:rsidRPr="0054234F">
        <w:rPr>
          <w:rFonts w:ascii="Book Antiqua" w:hAnsi="Book Antiqua"/>
          <w:b/>
          <w:bCs/>
          <w:smallCaps/>
          <w:spacing w:val="5"/>
          <w:sz w:val="20"/>
          <w:szCs w:val="20"/>
        </w:rPr>
        <w:t>Procesado</w:t>
      </w:r>
      <w:r w:rsidRPr="0054234F">
        <w:rPr>
          <w:rFonts w:ascii="Book Antiqua" w:hAnsi="Book Antiqua"/>
          <w:b/>
          <w:bCs/>
          <w:smallCaps/>
          <w:spacing w:val="5"/>
          <w:sz w:val="20"/>
          <w:szCs w:val="20"/>
        </w:rPr>
        <w:tab/>
        <w:t>:</w:t>
      </w:r>
      <w:r w:rsidR="00F56128" w:rsidRPr="0054234F">
        <w:rPr>
          <w:rFonts w:ascii="Book Antiqua" w:hAnsi="Book Antiqua"/>
          <w:b/>
          <w:bCs/>
          <w:smallCaps/>
          <w:spacing w:val="5"/>
          <w:sz w:val="20"/>
          <w:szCs w:val="20"/>
        </w:rPr>
        <w:tab/>
      </w:r>
      <w:r w:rsidR="005E2B75" w:rsidRPr="0054234F">
        <w:rPr>
          <w:rFonts w:ascii="Book Antiqua" w:hAnsi="Book Antiqua"/>
          <w:sz w:val="20"/>
          <w:szCs w:val="20"/>
        </w:rPr>
        <w:t>Hilda Cecilia Chacaltana Pacheco</w:t>
      </w:r>
    </w:p>
    <w:p w14:paraId="7E9C182F" w14:textId="051361E7" w:rsidR="00D52878" w:rsidRPr="0054234F" w:rsidRDefault="00D52878" w:rsidP="002F09E8">
      <w:pPr>
        <w:tabs>
          <w:tab w:val="left" w:pos="1418"/>
        </w:tabs>
        <w:autoSpaceDE w:val="0"/>
        <w:autoSpaceDN w:val="0"/>
        <w:adjustRightInd w:val="0"/>
        <w:spacing w:after="0"/>
        <w:jc w:val="both"/>
        <w:rPr>
          <w:rFonts w:ascii="Book Antiqua" w:hAnsi="Book Antiqua"/>
          <w:b/>
          <w:bCs/>
          <w:spacing w:val="5"/>
          <w:sz w:val="20"/>
          <w:szCs w:val="20"/>
        </w:rPr>
      </w:pPr>
      <w:r w:rsidRPr="0054234F">
        <w:rPr>
          <w:rFonts w:ascii="Book Antiqua" w:hAnsi="Book Antiqua"/>
          <w:sz w:val="20"/>
          <w:szCs w:val="20"/>
        </w:rPr>
        <w:tab/>
      </w:r>
      <w:r w:rsidRPr="0054234F">
        <w:rPr>
          <w:rFonts w:ascii="Book Antiqua" w:hAnsi="Book Antiqua"/>
          <w:sz w:val="20"/>
          <w:szCs w:val="20"/>
        </w:rPr>
        <w:tab/>
      </w:r>
      <w:r w:rsidR="006B36B5" w:rsidRPr="0054234F">
        <w:rPr>
          <w:rFonts w:ascii="Book Antiqua" w:hAnsi="Book Antiqua"/>
          <w:sz w:val="20"/>
          <w:szCs w:val="20"/>
        </w:rPr>
        <w:t xml:space="preserve"> </w:t>
      </w:r>
    </w:p>
    <w:p w14:paraId="2DA8B61D" w14:textId="77777777" w:rsidR="00591A74" w:rsidRPr="0054234F" w:rsidRDefault="00591A74" w:rsidP="00591A74">
      <w:pPr>
        <w:tabs>
          <w:tab w:val="left" w:pos="1418"/>
        </w:tabs>
        <w:autoSpaceDE w:val="0"/>
        <w:autoSpaceDN w:val="0"/>
        <w:adjustRightInd w:val="0"/>
        <w:spacing w:after="0"/>
        <w:jc w:val="both"/>
        <w:rPr>
          <w:rFonts w:ascii="Book Antiqua" w:hAnsi="Book Antiqua"/>
          <w:b/>
          <w:bCs/>
          <w:spacing w:val="5"/>
          <w:sz w:val="20"/>
          <w:szCs w:val="20"/>
        </w:rPr>
      </w:pPr>
    </w:p>
    <w:p w14:paraId="2DA8B61E" w14:textId="07D6A55F" w:rsidR="00591A74" w:rsidRPr="0054234F" w:rsidRDefault="00591A74" w:rsidP="00977975">
      <w:pPr>
        <w:tabs>
          <w:tab w:val="left" w:pos="1418"/>
        </w:tabs>
        <w:autoSpaceDE w:val="0"/>
        <w:autoSpaceDN w:val="0"/>
        <w:adjustRightInd w:val="0"/>
        <w:spacing w:after="0"/>
        <w:ind w:left="2127" w:hanging="2127"/>
        <w:jc w:val="both"/>
        <w:rPr>
          <w:rFonts w:ascii="Book Antiqua" w:hAnsi="Book Antiqua"/>
          <w:b/>
          <w:bCs/>
          <w:spacing w:val="5"/>
          <w:sz w:val="20"/>
          <w:szCs w:val="20"/>
        </w:rPr>
      </w:pPr>
      <w:r w:rsidRPr="0054234F">
        <w:rPr>
          <w:rFonts w:ascii="Book Antiqua" w:hAnsi="Book Antiqua"/>
          <w:b/>
          <w:bCs/>
          <w:smallCaps/>
          <w:spacing w:val="5"/>
          <w:sz w:val="20"/>
          <w:szCs w:val="20"/>
        </w:rPr>
        <w:t>Agraviad</w:t>
      </w:r>
      <w:r w:rsidR="002F0CA1" w:rsidRPr="0054234F">
        <w:rPr>
          <w:rFonts w:ascii="Book Antiqua" w:hAnsi="Book Antiqua"/>
          <w:b/>
          <w:bCs/>
          <w:smallCaps/>
          <w:spacing w:val="5"/>
          <w:sz w:val="20"/>
          <w:szCs w:val="20"/>
        </w:rPr>
        <w:t>a</w:t>
      </w:r>
      <w:r w:rsidRPr="0054234F">
        <w:rPr>
          <w:rFonts w:ascii="Book Antiqua" w:hAnsi="Book Antiqua"/>
          <w:b/>
          <w:bCs/>
          <w:smallCaps/>
          <w:spacing w:val="5"/>
          <w:sz w:val="20"/>
          <w:szCs w:val="20"/>
        </w:rPr>
        <w:tab/>
        <w:t>:</w:t>
      </w:r>
      <w:r w:rsidR="00F42F78" w:rsidRPr="0054234F">
        <w:rPr>
          <w:rFonts w:ascii="Book Antiqua" w:hAnsi="Book Antiqua"/>
          <w:b/>
          <w:bCs/>
          <w:smallCaps/>
          <w:spacing w:val="5"/>
          <w:sz w:val="20"/>
          <w:szCs w:val="20"/>
        </w:rPr>
        <w:tab/>
      </w:r>
      <w:r w:rsidR="005E2B75" w:rsidRPr="0054234F">
        <w:rPr>
          <w:rFonts w:ascii="Book Antiqua" w:eastAsia="Calibri" w:hAnsi="Book Antiqua"/>
          <w:bCs/>
          <w:color w:val="000000"/>
          <w:spacing w:val="5"/>
          <w:sz w:val="20"/>
          <w:szCs w:val="20"/>
          <w:lang w:val="es-PE"/>
        </w:rPr>
        <w:t>José Antonio Requejo Morales</w:t>
      </w:r>
      <w:r w:rsidR="007937B2" w:rsidRPr="0054234F">
        <w:rPr>
          <w:rFonts w:ascii="Book Antiqua" w:eastAsia="Calibri" w:hAnsi="Book Antiqua"/>
          <w:bCs/>
          <w:color w:val="000000"/>
          <w:spacing w:val="5"/>
          <w:sz w:val="20"/>
          <w:szCs w:val="20"/>
          <w:lang w:val="es-PE"/>
        </w:rPr>
        <w:t xml:space="preserve">, </w:t>
      </w:r>
      <w:r w:rsidR="00DE6386" w:rsidRPr="0054234F">
        <w:rPr>
          <w:rFonts w:ascii="Book Antiqua" w:eastAsia="Calibri" w:hAnsi="Book Antiqua"/>
          <w:bCs/>
          <w:color w:val="000000"/>
          <w:spacing w:val="5"/>
          <w:sz w:val="20"/>
          <w:szCs w:val="20"/>
          <w:lang w:val="es-PE"/>
        </w:rPr>
        <w:t>Jorge Jesús salas Gutierrez, Juan Pablo Pérez Olivos y Giancarlo Sarria Iraola</w:t>
      </w:r>
    </w:p>
    <w:p w14:paraId="75128ABF" w14:textId="77777777" w:rsidR="0054234F" w:rsidRPr="0054234F" w:rsidRDefault="00591A74" w:rsidP="00591A74">
      <w:pPr>
        <w:tabs>
          <w:tab w:val="left" w:pos="1418"/>
        </w:tabs>
        <w:ind w:left="1560" w:hanging="1560"/>
        <w:contextualSpacing/>
        <w:jc w:val="both"/>
        <w:rPr>
          <w:rFonts w:ascii="Book Antiqua" w:eastAsia="Calibri" w:hAnsi="Book Antiqua"/>
          <w:bCs/>
          <w:color w:val="000000"/>
          <w:spacing w:val="5"/>
          <w:sz w:val="20"/>
          <w:szCs w:val="20"/>
          <w:lang w:val="es-PE"/>
        </w:rPr>
      </w:pPr>
      <w:r w:rsidRPr="0054234F">
        <w:rPr>
          <w:rFonts w:ascii="Book Antiqua" w:hAnsi="Book Antiqua"/>
          <w:b/>
          <w:bCs/>
          <w:smallCaps/>
          <w:spacing w:val="5"/>
          <w:sz w:val="20"/>
          <w:szCs w:val="20"/>
        </w:rPr>
        <w:t>Delito</w:t>
      </w:r>
      <w:r w:rsidRPr="0054234F">
        <w:rPr>
          <w:rFonts w:ascii="Book Antiqua" w:hAnsi="Book Antiqua"/>
          <w:b/>
          <w:bCs/>
          <w:smallCaps/>
          <w:spacing w:val="5"/>
          <w:sz w:val="20"/>
          <w:szCs w:val="20"/>
        </w:rPr>
        <w:tab/>
        <w:t>:</w:t>
      </w:r>
      <w:r w:rsidR="00F42F78" w:rsidRPr="0054234F">
        <w:rPr>
          <w:rFonts w:ascii="Book Antiqua" w:hAnsi="Book Antiqua"/>
          <w:b/>
          <w:bCs/>
          <w:smallCaps/>
          <w:spacing w:val="5"/>
          <w:sz w:val="20"/>
          <w:szCs w:val="20"/>
        </w:rPr>
        <w:tab/>
      </w:r>
      <w:r w:rsidR="00F42F78" w:rsidRPr="0054234F">
        <w:rPr>
          <w:rFonts w:ascii="Book Antiqua" w:hAnsi="Book Antiqua"/>
          <w:b/>
          <w:bCs/>
          <w:smallCaps/>
          <w:spacing w:val="5"/>
          <w:sz w:val="20"/>
          <w:szCs w:val="20"/>
        </w:rPr>
        <w:tab/>
      </w:r>
      <w:r w:rsidRPr="0054234F">
        <w:rPr>
          <w:rFonts w:ascii="Book Antiqua" w:eastAsia="Calibri" w:hAnsi="Book Antiqua"/>
          <w:bCs/>
          <w:color w:val="000000"/>
          <w:spacing w:val="5"/>
          <w:sz w:val="20"/>
          <w:szCs w:val="20"/>
          <w:lang w:val="es-PE"/>
        </w:rPr>
        <w:t>D</w:t>
      </w:r>
      <w:r w:rsidR="00C049D4" w:rsidRPr="0054234F">
        <w:rPr>
          <w:rFonts w:ascii="Book Antiqua" w:eastAsia="Calibri" w:hAnsi="Book Antiqua"/>
          <w:bCs/>
          <w:color w:val="000000"/>
          <w:spacing w:val="5"/>
          <w:sz w:val="20"/>
          <w:szCs w:val="20"/>
          <w:lang w:val="es-PE"/>
        </w:rPr>
        <w:t>elitos contra la Fe Pública -</w:t>
      </w:r>
      <w:r w:rsidR="004354D7" w:rsidRPr="0054234F">
        <w:rPr>
          <w:rFonts w:ascii="Book Antiqua" w:eastAsia="Calibri" w:hAnsi="Book Antiqua"/>
          <w:bCs/>
          <w:color w:val="000000"/>
          <w:spacing w:val="5"/>
          <w:sz w:val="20"/>
          <w:szCs w:val="20"/>
          <w:lang w:val="es-PE"/>
        </w:rPr>
        <w:t>Falsedad Genérica</w:t>
      </w:r>
    </w:p>
    <w:p w14:paraId="2DA8B61F" w14:textId="638B4543" w:rsidR="00591A74" w:rsidRPr="00956CFD" w:rsidRDefault="0054234F" w:rsidP="00591A74">
      <w:pPr>
        <w:tabs>
          <w:tab w:val="left" w:pos="1418"/>
        </w:tabs>
        <w:ind w:left="1560" w:hanging="1560"/>
        <w:contextualSpacing/>
        <w:jc w:val="both"/>
        <w:rPr>
          <w:rFonts w:ascii="Book Antiqua" w:eastAsia="Calibri" w:hAnsi="Book Antiqua"/>
          <w:bCs/>
          <w:color w:val="000000"/>
          <w:spacing w:val="5"/>
          <w:sz w:val="20"/>
          <w:szCs w:val="20"/>
          <w:lang w:val="es-PE"/>
        </w:rPr>
      </w:pPr>
      <w:r w:rsidRPr="0054234F">
        <w:rPr>
          <w:rFonts w:ascii="Book Antiqua" w:hAnsi="Book Antiqua"/>
          <w:b/>
          <w:bCs/>
          <w:smallCaps/>
          <w:spacing w:val="5"/>
          <w:sz w:val="20"/>
          <w:szCs w:val="20"/>
        </w:rPr>
        <w:tab/>
      </w:r>
      <w:r w:rsidRPr="0054234F">
        <w:rPr>
          <w:rFonts w:ascii="Book Antiqua" w:hAnsi="Book Antiqua"/>
          <w:b/>
          <w:bCs/>
          <w:smallCaps/>
          <w:spacing w:val="5"/>
          <w:sz w:val="20"/>
          <w:szCs w:val="20"/>
        </w:rPr>
        <w:tab/>
      </w:r>
      <w:r w:rsidRPr="0054234F">
        <w:rPr>
          <w:rFonts w:ascii="Book Antiqua" w:hAnsi="Book Antiqua"/>
          <w:b/>
          <w:bCs/>
          <w:smallCaps/>
          <w:spacing w:val="5"/>
          <w:sz w:val="20"/>
          <w:szCs w:val="20"/>
        </w:rPr>
        <w:tab/>
      </w:r>
      <w:r w:rsidR="00C049D4" w:rsidRPr="00956CFD">
        <w:rPr>
          <w:rFonts w:ascii="Book Antiqua" w:eastAsia="Calibri" w:hAnsi="Book Antiqua"/>
          <w:bCs/>
          <w:color w:val="000000"/>
          <w:spacing w:val="5"/>
          <w:sz w:val="20"/>
          <w:szCs w:val="20"/>
          <w:lang w:val="es-PE"/>
        </w:rPr>
        <w:t>D</w:t>
      </w:r>
      <w:r w:rsidR="00591A74" w:rsidRPr="00956CFD">
        <w:rPr>
          <w:rFonts w:ascii="Book Antiqua" w:eastAsia="Calibri" w:hAnsi="Book Antiqua"/>
          <w:bCs/>
          <w:color w:val="000000"/>
          <w:spacing w:val="5"/>
          <w:sz w:val="20"/>
          <w:szCs w:val="20"/>
          <w:lang w:val="es-PE"/>
        </w:rPr>
        <w:t xml:space="preserve">elitos contra </w:t>
      </w:r>
      <w:r w:rsidR="00977975" w:rsidRPr="00956CFD">
        <w:rPr>
          <w:rFonts w:ascii="Book Antiqua" w:eastAsia="Calibri" w:hAnsi="Book Antiqua"/>
          <w:bCs/>
          <w:color w:val="000000"/>
          <w:spacing w:val="5"/>
          <w:sz w:val="20"/>
          <w:szCs w:val="20"/>
          <w:lang w:val="es-PE"/>
        </w:rPr>
        <w:t xml:space="preserve">el Patrimonio </w:t>
      </w:r>
      <w:r w:rsidR="00C049D4" w:rsidRPr="00956CFD">
        <w:rPr>
          <w:rFonts w:ascii="Book Antiqua" w:eastAsia="Calibri" w:hAnsi="Book Antiqua"/>
          <w:bCs/>
          <w:color w:val="000000"/>
          <w:spacing w:val="5"/>
          <w:sz w:val="20"/>
          <w:szCs w:val="20"/>
          <w:lang w:val="es-PE"/>
        </w:rPr>
        <w:t>-Estafa</w:t>
      </w:r>
    </w:p>
    <w:p w14:paraId="34C573BA" w14:textId="0A313800" w:rsidR="00C049D4" w:rsidRPr="00956CFD" w:rsidRDefault="00C049D4" w:rsidP="00591A74">
      <w:pPr>
        <w:tabs>
          <w:tab w:val="left" w:pos="1418"/>
        </w:tabs>
        <w:ind w:left="1560" w:hanging="1560"/>
        <w:contextualSpacing/>
        <w:jc w:val="both"/>
        <w:rPr>
          <w:rFonts w:ascii="Book Antiqua" w:eastAsia="Calibri" w:hAnsi="Book Antiqua"/>
          <w:color w:val="000000"/>
          <w:sz w:val="20"/>
          <w:szCs w:val="20"/>
          <w:lang w:val="es-PE"/>
        </w:rPr>
      </w:pPr>
    </w:p>
    <w:p w14:paraId="2DA8B620" w14:textId="77777777" w:rsidR="00EE2AF8" w:rsidRPr="00956CFD" w:rsidRDefault="00591A74" w:rsidP="00591A74">
      <w:pPr>
        <w:tabs>
          <w:tab w:val="left" w:pos="1418"/>
        </w:tabs>
        <w:autoSpaceDE w:val="0"/>
        <w:autoSpaceDN w:val="0"/>
        <w:adjustRightInd w:val="0"/>
        <w:spacing w:after="0"/>
        <w:ind w:left="1418" w:hanging="1418"/>
        <w:jc w:val="both"/>
        <w:rPr>
          <w:rFonts w:ascii="Book Antiqua" w:hAnsi="Book Antiqua"/>
          <w:b/>
          <w:bCs/>
          <w:smallCaps/>
          <w:spacing w:val="5"/>
          <w:sz w:val="20"/>
          <w:szCs w:val="20"/>
        </w:rPr>
      </w:pPr>
      <w:r w:rsidRPr="00956CFD">
        <w:rPr>
          <w:rFonts w:ascii="Book Antiqua" w:hAnsi="Book Antiqua"/>
          <w:b/>
          <w:bCs/>
          <w:smallCaps/>
          <w:spacing w:val="5"/>
          <w:sz w:val="20"/>
          <w:szCs w:val="20"/>
        </w:rPr>
        <w:t>Decisión</w:t>
      </w:r>
      <w:r w:rsidRPr="00956CFD">
        <w:rPr>
          <w:rFonts w:ascii="Book Antiqua" w:hAnsi="Book Antiqua"/>
          <w:b/>
          <w:bCs/>
          <w:smallCaps/>
          <w:spacing w:val="5"/>
          <w:sz w:val="20"/>
          <w:szCs w:val="20"/>
        </w:rPr>
        <w:tab/>
        <w:t xml:space="preserve">: </w:t>
      </w:r>
    </w:p>
    <w:p w14:paraId="704D615D" w14:textId="7EA35B2C" w:rsidR="004A5BD2" w:rsidRPr="00956CFD" w:rsidRDefault="00591A74" w:rsidP="00F35A0D">
      <w:pPr>
        <w:tabs>
          <w:tab w:val="left" w:pos="1418"/>
        </w:tabs>
        <w:autoSpaceDE w:val="0"/>
        <w:autoSpaceDN w:val="0"/>
        <w:adjustRightInd w:val="0"/>
        <w:spacing w:after="0"/>
        <w:ind w:left="1418" w:hanging="1418"/>
        <w:jc w:val="both"/>
        <w:rPr>
          <w:rFonts w:ascii="Book Antiqua" w:hAnsi="Book Antiqua"/>
          <w:sz w:val="20"/>
          <w:szCs w:val="20"/>
        </w:rPr>
      </w:pPr>
      <w:r w:rsidRPr="00956CFD">
        <w:rPr>
          <w:rFonts w:ascii="Book Antiqua" w:hAnsi="Book Antiqua"/>
          <w:b/>
          <w:bCs/>
          <w:smallCaps/>
          <w:spacing w:val="5"/>
          <w:sz w:val="20"/>
          <w:szCs w:val="20"/>
        </w:rPr>
        <w:tab/>
      </w:r>
      <w:r w:rsidR="004A5BD2" w:rsidRPr="00956CFD">
        <w:rPr>
          <w:rFonts w:ascii="Book Antiqua" w:hAnsi="Book Antiqua"/>
          <w:b/>
          <w:bCs/>
          <w:smallCaps/>
          <w:spacing w:val="5"/>
          <w:sz w:val="20"/>
          <w:szCs w:val="20"/>
        </w:rPr>
        <w:t>HABER NULIDAD</w:t>
      </w:r>
      <w:r w:rsidR="00377C74" w:rsidRPr="00956CFD">
        <w:rPr>
          <w:rFonts w:ascii="Book Antiqua" w:hAnsi="Book Antiqua"/>
          <w:b/>
          <w:bCs/>
          <w:smallCaps/>
          <w:spacing w:val="5"/>
          <w:sz w:val="20"/>
          <w:szCs w:val="20"/>
        </w:rPr>
        <w:t xml:space="preserve"> </w:t>
      </w:r>
      <w:r w:rsidR="00F45546" w:rsidRPr="00956CFD">
        <w:rPr>
          <w:rFonts w:ascii="Book Antiqua" w:hAnsi="Book Antiqua"/>
          <w:bCs/>
          <w:sz w:val="20"/>
          <w:szCs w:val="20"/>
        </w:rPr>
        <w:t xml:space="preserve"> </w:t>
      </w:r>
      <w:r w:rsidR="00F35A0D" w:rsidRPr="00956CFD">
        <w:rPr>
          <w:rFonts w:ascii="Book Antiqua" w:hAnsi="Book Antiqua"/>
          <w:sz w:val="20"/>
          <w:szCs w:val="20"/>
        </w:rPr>
        <w:t>en la sentencia de fecha once de mayo de dos mil quince</w:t>
      </w:r>
      <w:r w:rsidR="004A5BD2" w:rsidRPr="00956CFD">
        <w:rPr>
          <w:rFonts w:ascii="Book Antiqua" w:hAnsi="Book Antiqua"/>
          <w:sz w:val="20"/>
          <w:szCs w:val="20"/>
        </w:rPr>
        <w:t>, emitida por la Segunda Sala Penal para procesos con reos en cárcel de Lima, de la Corte Superior de Justicia de Lima, en el extremo que condenó a Hilda Cecilia Chacaltana Pacheco</w:t>
      </w:r>
      <w:r w:rsidR="004A5BD2" w:rsidRPr="009D449A">
        <w:rPr>
          <w:rFonts w:ascii="Book Antiqua" w:hAnsi="Book Antiqua"/>
          <w:sz w:val="20"/>
          <w:szCs w:val="20"/>
        </w:rPr>
        <w:t xml:space="preserve"> como autora del delito contra el patrimonio -Estafa-, en agravio de</w:t>
      </w:r>
      <w:r w:rsidR="004A5BD2" w:rsidRPr="009D449A">
        <w:rPr>
          <w:rFonts w:ascii="Book Antiqua" w:hAnsi="Book Antiqua"/>
          <w:noProof/>
          <w:sz w:val="20"/>
          <w:szCs w:val="20"/>
          <w:lang w:val="es-PE" w:eastAsia="es-PE"/>
        </w:rPr>
        <w:drawing>
          <wp:anchor distT="0" distB="0" distL="114300" distR="114300" simplePos="0" relativeHeight="251666432" behindDoc="0" locked="0" layoutInCell="1" allowOverlap="0" wp14:anchorId="639D25B8" wp14:editId="1EBCE447">
            <wp:simplePos x="0" y="0"/>
            <wp:positionH relativeFrom="page">
              <wp:posOffset>7155613</wp:posOffset>
            </wp:positionH>
            <wp:positionV relativeFrom="page">
              <wp:posOffset>1046936</wp:posOffset>
            </wp:positionV>
            <wp:extent cx="4311" cy="8617"/>
            <wp:effectExtent l="0" t="0" r="0" b="0"/>
            <wp:wrapTopAndBottom/>
            <wp:docPr id="1" name="Picture 51416"/>
            <wp:cNvGraphicFramePr/>
            <a:graphic xmlns:a="http://schemas.openxmlformats.org/drawingml/2006/main">
              <a:graphicData uri="http://schemas.openxmlformats.org/drawingml/2006/picture">
                <pic:pic xmlns:pic="http://schemas.openxmlformats.org/drawingml/2006/picture">
                  <pic:nvPicPr>
                    <pic:cNvPr id="51416" name="Picture 51416"/>
                    <pic:cNvPicPr/>
                  </pic:nvPicPr>
                  <pic:blipFill>
                    <a:blip r:embed="rId8"/>
                    <a:stretch>
                      <a:fillRect/>
                    </a:stretch>
                  </pic:blipFill>
                  <pic:spPr>
                    <a:xfrm>
                      <a:off x="0" y="0"/>
                      <a:ext cx="4311" cy="8617"/>
                    </a:xfrm>
                    <a:prstGeom prst="rect">
                      <a:avLst/>
                    </a:prstGeom>
                  </pic:spPr>
                </pic:pic>
              </a:graphicData>
            </a:graphic>
          </wp:anchor>
        </w:drawing>
      </w:r>
      <w:r w:rsidR="004A5BD2">
        <w:rPr>
          <w:rFonts w:ascii="Book Antiqua" w:hAnsi="Book Antiqua"/>
          <w:sz w:val="20"/>
          <w:szCs w:val="20"/>
        </w:rPr>
        <w:t xml:space="preserve"> </w:t>
      </w:r>
      <w:r w:rsidR="004A5BD2" w:rsidRPr="009D449A">
        <w:rPr>
          <w:rFonts w:ascii="Book Antiqua" w:hAnsi="Book Antiqua"/>
          <w:sz w:val="20"/>
          <w:szCs w:val="20"/>
        </w:rPr>
        <w:t xml:space="preserve">Jorge Jesús Salas Gutierrez, Juan Pablo Pérez Olivos y Giancarlo Sarria Iraola; imponiéndole cuatro años de pena privativa de libertad efectiva; y, fijó en la suma de cinco mil soles el monto que por concepto de reparación civil deberá pagar la condenada a cada uno de dichos agraviados; sin perjuicio de devolver lo estafado; con lo demás que contiene; y </w:t>
      </w:r>
      <w:r w:rsidR="004A5BD2" w:rsidRPr="009D449A">
        <w:rPr>
          <w:rFonts w:ascii="Book Antiqua" w:hAnsi="Book Antiqua"/>
          <w:b/>
          <w:sz w:val="20"/>
          <w:szCs w:val="20"/>
        </w:rPr>
        <w:t>REFORMÁNDOLA</w:t>
      </w:r>
      <w:r w:rsidR="004A5BD2" w:rsidRPr="009D449A">
        <w:rPr>
          <w:rFonts w:ascii="Book Antiqua" w:hAnsi="Book Antiqua"/>
          <w:sz w:val="20"/>
          <w:szCs w:val="20"/>
        </w:rPr>
        <w:t xml:space="preserve">, la absolvieron de la acusación fiscal por el delito contra el patrimonio -Estafa-, en agravio de Jorge Jesús Salas Gutierrez, Juan Pablo Pérez Olivos y Giancarlo Sarria Iraola; </w:t>
      </w:r>
      <w:r w:rsidR="004A5BD2" w:rsidRPr="009D449A">
        <w:rPr>
          <w:rFonts w:ascii="Book Antiqua" w:hAnsi="Book Antiqua"/>
          <w:b/>
          <w:sz w:val="20"/>
          <w:szCs w:val="20"/>
        </w:rPr>
        <w:t>MANDARON</w:t>
      </w:r>
      <w:r w:rsidR="004A5BD2" w:rsidRPr="009D449A">
        <w:rPr>
          <w:rFonts w:ascii="Book Antiqua" w:hAnsi="Book Antiqua"/>
          <w:sz w:val="20"/>
          <w:szCs w:val="20"/>
        </w:rPr>
        <w:t xml:space="preserve"> anular los antecedentes policiales y judiciales de la absuelta, que se hayan generado con motivo del presente juzgamiento; archivándose </w:t>
      </w:r>
      <w:r w:rsidR="004A5BD2" w:rsidRPr="00956CFD">
        <w:rPr>
          <w:rFonts w:ascii="Book Antiqua" w:hAnsi="Book Antiqua"/>
          <w:sz w:val="20"/>
          <w:szCs w:val="20"/>
        </w:rPr>
        <w:t>definitivamente el presente proceso.</w:t>
      </w:r>
    </w:p>
    <w:p w14:paraId="400BA8C8" w14:textId="77777777" w:rsidR="00AB00B8" w:rsidRPr="00956CFD" w:rsidRDefault="00AB00B8" w:rsidP="00AB00B8">
      <w:pPr>
        <w:pStyle w:val="Sinespaciado"/>
        <w:ind w:left="705" w:hanging="705"/>
        <w:jc w:val="both"/>
        <w:rPr>
          <w:rFonts w:ascii="Book Antiqua" w:hAnsi="Book Antiqua"/>
          <w:sz w:val="20"/>
          <w:szCs w:val="20"/>
        </w:rPr>
      </w:pPr>
    </w:p>
    <w:p w14:paraId="2DA8B622" w14:textId="77777777" w:rsidR="00FF7E94" w:rsidRPr="00956CFD" w:rsidRDefault="00FF7E94" w:rsidP="00591A74">
      <w:pPr>
        <w:spacing w:after="0"/>
        <w:jc w:val="both"/>
        <w:rPr>
          <w:rFonts w:ascii="Book Antiqua" w:hAnsi="Book Antiqua"/>
          <w:b/>
          <w:bCs/>
          <w:smallCaps/>
          <w:color w:val="4472C4"/>
          <w:spacing w:val="5"/>
          <w:sz w:val="20"/>
          <w:szCs w:val="20"/>
        </w:rPr>
      </w:pPr>
    </w:p>
    <w:p w14:paraId="2DA8B623" w14:textId="77777777" w:rsidR="00591A74" w:rsidRPr="00956CFD" w:rsidRDefault="00591A74" w:rsidP="00591A74">
      <w:pPr>
        <w:jc w:val="both"/>
        <w:rPr>
          <w:rFonts w:ascii="Book Antiqua" w:hAnsi="Book Antiqua"/>
          <w:b/>
          <w:bCs/>
          <w:smallCaps/>
          <w:spacing w:val="5"/>
          <w:sz w:val="20"/>
          <w:szCs w:val="20"/>
        </w:rPr>
      </w:pPr>
      <w:r w:rsidRPr="00956CFD">
        <w:rPr>
          <w:rFonts w:ascii="Book Antiqua" w:hAnsi="Book Antiqua"/>
          <w:b/>
          <w:bCs/>
          <w:smallCaps/>
          <w:spacing w:val="5"/>
          <w:sz w:val="20"/>
          <w:szCs w:val="20"/>
        </w:rPr>
        <w:t>[Descripción del caso]</w:t>
      </w:r>
    </w:p>
    <w:p w14:paraId="2DA8B626" w14:textId="4C3A2C7B" w:rsidR="00FF7E94" w:rsidRPr="00956CFD" w:rsidRDefault="00677B40" w:rsidP="00D67C59">
      <w:pPr>
        <w:autoSpaceDE w:val="0"/>
        <w:autoSpaceDN w:val="0"/>
        <w:adjustRightInd w:val="0"/>
        <w:spacing w:after="0" w:line="240" w:lineRule="auto"/>
        <w:jc w:val="both"/>
        <w:rPr>
          <w:rFonts w:ascii="Book Antiqua" w:eastAsia="Calibri" w:hAnsi="Book Antiqua"/>
          <w:sz w:val="20"/>
          <w:szCs w:val="20"/>
          <w:lang w:val="es-PE"/>
        </w:rPr>
      </w:pPr>
      <w:r w:rsidRPr="00956CFD">
        <w:rPr>
          <w:rFonts w:ascii="Book Antiqua" w:hAnsi="Book Antiqua"/>
          <w:sz w:val="20"/>
          <w:szCs w:val="20"/>
        </w:rPr>
        <w:t xml:space="preserve">El Ministerio Público quiere lograr </w:t>
      </w:r>
      <w:r w:rsidR="00905CCA" w:rsidRPr="00956CFD">
        <w:rPr>
          <w:rFonts w:ascii="Book Antiqua" w:hAnsi="Book Antiqua"/>
          <w:sz w:val="20"/>
          <w:szCs w:val="20"/>
        </w:rPr>
        <w:t>una mayor pena, por otro lado, la procesada quiere lograr la absolución de la acusación fiscal.</w:t>
      </w:r>
    </w:p>
    <w:p w14:paraId="2DA8B627" w14:textId="6B7AD3CA" w:rsidR="00FF7E94" w:rsidRPr="00956CFD" w:rsidRDefault="00FF7E94" w:rsidP="00591A74">
      <w:pPr>
        <w:autoSpaceDE w:val="0"/>
        <w:autoSpaceDN w:val="0"/>
        <w:adjustRightInd w:val="0"/>
        <w:spacing w:after="0" w:line="240" w:lineRule="auto"/>
        <w:jc w:val="both"/>
        <w:rPr>
          <w:rFonts w:ascii="Book Antiqua" w:eastAsia="Calibri" w:hAnsi="Book Antiqua"/>
          <w:b/>
          <w:sz w:val="20"/>
          <w:szCs w:val="20"/>
          <w:u w:val="single"/>
        </w:rPr>
      </w:pPr>
    </w:p>
    <w:p w14:paraId="621BED7C" w14:textId="77777777" w:rsidR="00224EC6" w:rsidRPr="00956CFD" w:rsidRDefault="00224EC6" w:rsidP="00591A74">
      <w:pPr>
        <w:autoSpaceDE w:val="0"/>
        <w:autoSpaceDN w:val="0"/>
        <w:adjustRightInd w:val="0"/>
        <w:spacing w:after="0" w:line="240" w:lineRule="auto"/>
        <w:jc w:val="both"/>
        <w:rPr>
          <w:rFonts w:ascii="Book Antiqua" w:eastAsia="Calibri" w:hAnsi="Book Antiqua"/>
          <w:b/>
          <w:sz w:val="20"/>
          <w:szCs w:val="20"/>
          <w:u w:val="single"/>
        </w:rPr>
      </w:pPr>
    </w:p>
    <w:p w14:paraId="4FD769FD" w14:textId="69467DA0" w:rsidR="00360ECF" w:rsidRPr="00956CFD" w:rsidRDefault="00360ECF" w:rsidP="00591A74">
      <w:pPr>
        <w:autoSpaceDE w:val="0"/>
        <w:autoSpaceDN w:val="0"/>
        <w:adjustRightInd w:val="0"/>
        <w:spacing w:after="0" w:line="240" w:lineRule="auto"/>
        <w:jc w:val="both"/>
        <w:rPr>
          <w:rFonts w:ascii="Book Antiqua" w:eastAsia="Calibri" w:hAnsi="Book Antiqua"/>
          <w:b/>
          <w:sz w:val="20"/>
          <w:szCs w:val="20"/>
          <w:u w:val="single"/>
        </w:rPr>
      </w:pPr>
      <w:r w:rsidRPr="00956CFD">
        <w:rPr>
          <w:rFonts w:ascii="Book Antiqua" w:eastAsia="Calibri" w:hAnsi="Book Antiqua"/>
          <w:b/>
          <w:sz w:val="20"/>
          <w:szCs w:val="20"/>
          <w:u w:val="single"/>
        </w:rPr>
        <w:t>Hechos imputados</w:t>
      </w:r>
      <w:r w:rsidR="001D6930" w:rsidRPr="00956CFD">
        <w:rPr>
          <w:rFonts w:ascii="Book Antiqua" w:eastAsia="Calibri" w:hAnsi="Book Antiqua"/>
          <w:bCs/>
          <w:sz w:val="20"/>
          <w:szCs w:val="20"/>
        </w:rPr>
        <w:t xml:space="preserve"> [tomado de la acusación fiscal]</w:t>
      </w:r>
    </w:p>
    <w:p w14:paraId="14472A08" w14:textId="69E9A9E1" w:rsidR="00360ECF" w:rsidRDefault="00C00D4F" w:rsidP="00C00D4F">
      <w:pPr>
        <w:pStyle w:val="Prrafodelista"/>
        <w:numPr>
          <w:ilvl w:val="0"/>
          <w:numId w:val="23"/>
        </w:numPr>
        <w:autoSpaceDE w:val="0"/>
        <w:autoSpaceDN w:val="0"/>
        <w:adjustRightInd w:val="0"/>
        <w:spacing w:after="0" w:line="240" w:lineRule="auto"/>
        <w:jc w:val="both"/>
        <w:rPr>
          <w:rFonts w:ascii="Book Antiqua" w:eastAsia="Calibri" w:hAnsi="Book Antiqua"/>
          <w:bCs/>
          <w:sz w:val="20"/>
          <w:szCs w:val="20"/>
        </w:rPr>
      </w:pPr>
      <w:r w:rsidRPr="00956CFD">
        <w:rPr>
          <w:rFonts w:ascii="Book Antiqua" w:eastAsia="Calibri" w:hAnsi="Book Antiqua"/>
          <w:bCs/>
          <w:sz w:val="20"/>
          <w:szCs w:val="20"/>
        </w:rPr>
        <w:t>Entre enero a octubre de 2007, la</w:t>
      </w:r>
      <w:r>
        <w:rPr>
          <w:rFonts w:ascii="Book Antiqua" w:eastAsia="Calibri" w:hAnsi="Book Antiqua"/>
          <w:bCs/>
          <w:sz w:val="20"/>
          <w:szCs w:val="20"/>
        </w:rPr>
        <w:t xml:space="preserve"> procesada realizó dos hechos</w:t>
      </w:r>
      <w:r w:rsidR="00642903">
        <w:rPr>
          <w:rFonts w:ascii="Book Antiqua" w:eastAsia="Calibri" w:hAnsi="Book Antiqua"/>
          <w:bCs/>
          <w:sz w:val="20"/>
          <w:szCs w:val="20"/>
        </w:rPr>
        <w:t xml:space="preserve"> donde se empleó engaño y ocasionó perjuicio patrimonial</w:t>
      </w:r>
      <w:r w:rsidR="00DE0C2E">
        <w:rPr>
          <w:rFonts w:ascii="Book Antiqua" w:eastAsia="Calibri" w:hAnsi="Book Antiqua"/>
          <w:bCs/>
          <w:sz w:val="20"/>
          <w:szCs w:val="20"/>
        </w:rPr>
        <w:t>.</w:t>
      </w:r>
    </w:p>
    <w:p w14:paraId="62D887E0" w14:textId="77777777" w:rsidR="00DE0C2E" w:rsidRDefault="00DE0C2E" w:rsidP="00DE0C2E">
      <w:pPr>
        <w:pStyle w:val="Prrafodelista"/>
        <w:autoSpaceDE w:val="0"/>
        <w:autoSpaceDN w:val="0"/>
        <w:adjustRightInd w:val="0"/>
        <w:spacing w:after="0" w:line="240" w:lineRule="auto"/>
        <w:jc w:val="both"/>
        <w:rPr>
          <w:rFonts w:ascii="Book Antiqua" w:eastAsia="Calibri" w:hAnsi="Book Antiqua"/>
          <w:bCs/>
          <w:sz w:val="20"/>
          <w:szCs w:val="20"/>
        </w:rPr>
      </w:pPr>
    </w:p>
    <w:p w14:paraId="0B6C2FE4" w14:textId="0BE4C7FA" w:rsidR="00C00D4F" w:rsidRDefault="00DE0C2E" w:rsidP="00DE0C2E">
      <w:pPr>
        <w:pStyle w:val="Prrafodelista"/>
        <w:autoSpaceDE w:val="0"/>
        <w:autoSpaceDN w:val="0"/>
        <w:adjustRightInd w:val="0"/>
        <w:spacing w:after="0" w:line="240" w:lineRule="auto"/>
        <w:jc w:val="both"/>
        <w:rPr>
          <w:rFonts w:ascii="Book Antiqua" w:eastAsia="Calibri" w:hAnsi="Book Antiqua"/>
          <w:bCs/>
          <w:sz w:val="20"/>
          <w:szCs w:val="20"/>
        </w:rPr>
      </w:pPr>
      <w:r w:rsidRPr="007B759C">
        <w:rPr>
          <w:rFonts w:ascii="Book Antiqua" w:eastAsia="Calibri" w:hAnsi="Book Antiqua"/>
          <w:bCs/>
          <w:sz w:val="20"/>
          <w:szCs w:val="20"/>
          <w:u w:val="single"/>
        </w:rPr>
        <w:t>Hecho uno</w:t>
      </w:r>
      <w:r>
        <w:rPr>
          <w:rFonts w:ascii="Book Antiqua" w:eastAsia="Calibri" w:hAnsi="Book Antiqua"/>
          <w:bCs/>
          <w:sz w:val="20"/>
          <w:szCs w:val="20"/>
        </w:rPr>
        <w:t xml:space="preserve">: </w:t>
      </w:r>
    </w:p>
    <w:p w14:paraId="67E63EC9" w14:textId="2AE350A7" w:rsidR="007B759C" w:rsidRDefault="003E0884" w:rsidP="00C00D4F">
      <w:pPr>
        <w:pStyle w:val="Prrafodelista"/>
        <w:numPr>
          <w:ilvl w:val="0"/>
          <w:numId w:val="23"/>
        </w:numPr>
        <w:autoSpaceDE w:val="0"/>
        <w:autoSpaceDN w:val="0"/>
        <w:adjustRightInd w:val="0"/>
        <w:spacing w:after="0" w:line="240" w:lineRule="auto"/>
        <w:jc w:val="both"/>
        <w:rPr>
          <w:rFonts w:ascii="Book Antiqua" w:eastAsia="Calibri" w:hAnsi="Book Antiqua"/>
          <w:bCs/>
          <w:sz w:val="20"/>
          <w:szCs w:val="20"/>
        </w:rPr>
      </w:pPr>
      <w:r>
        <w:rPr>
          <w:rFonts w:ascii="Book Antiqua" w:eastAsia="Calibri" w:hAnsi="Book Antiqua"/>
          <w:bCs/>
          <w:sz w:val="20"/>
          <w:szCs w:val="20"/>
        </w:rPr>
        <w:t>La procesada engañó a los propietarios de</w:t>
      </w:r>
      <w:r w:rsidR="007B759C">
        <w:rPr>
          <w:rFonts w:ascii="Book Antiqua" w:eastAsia="Calibri" w:hAnsi="Book Antiqua"/>
          <w:bCs/>
          <w:sz w:val="20"/>
          <w:szCs w:val="20"/>
        </w:rPr>
        <w:t xml:space="preserve"> </w:t>
      </w:r>
      <w:r>
        <w:rPr>
          <w:rFonts w:ascii="Book Antiqua" w:eastAsia="Calibri" w:hAnsi="Book Antiqua"/>
          <w:bCs/>
          <w:sz w:val="20"/>
          <w:szCs w:val="20"/>
        </w:rPr>
        <w:t>las empresas</w:t>
      </w:r>
      <w:r w:rsidR="007B759C">
        <w:rPr>
          <w:rFonts w:ascii="Book Antiqua" w:eastAsia="Calibri" w:hAnsi="Book Antiqua"/>
          <w:bCs/>
          <w:sz w:val="20"/>
          <w:szCs w:val="20"/>
        </w:rPr>
        <w:t xml:space="preserve"> Menzala Motors SAC y Grupo Escarabajo</w:t>
      </w:r>
      <w:r w:rsidR="00875BCA">
        <w:rPr>
          <w:rFonts w:ascii="Book Antiqua" w:eastAsia="Calibri" w:hAnsi="Book Antiqua"/>
          <w:bCs/>
          <w:sz w:val="20"/>
          <w:szCs w:val="20"/>
        </w:rPr>
        <w:t>, cuyo giro comercial era la venta de y alquiler de vehículos motorizados</w:t>
      </w:r>
      <w:r w:rsidR="007B759C">
        <w:rPr>
          <w:rFonts w:ascii="Book Antiqua" w:eastAsia="Calibri" w:hAnsi="Book Antiqua"/>
          <w:bCs/>
          <w:sz w:val="20"/>
          <w:szCs w:val="20"/>
        </w:rPr>
        <w:t>.</w:t>
      </w:r>
    </w:p>
    <w:p w14:paraId="4CA718D0" w14:textId="58D7D39D" w:rsidR="000078FF" w:rsidRDefault="000078FF" w:rsidP="00C00D4F">
      <w:pPr>
        <w:pStyle w:val="Prrafodelista"/>
        <w:numPr>
          <w:ilvl w:val="0"/>
          <w:numId w:val="23"/>
        </w:numPr>
        <w:autoSpaceDE w:val="0"/>
        <w:autoSpaceDN w:val="0"/>
        <w:adjustRightInd w:val="0"/>
        <w:spacing w:after="0" w:line="240" w:lineRule="auto"/>
        <w:jc w:val="both"/>
        <w:rPr>
          <w:rFonts w:ascii="Book Antiqua" w:eastAsia="Calibri" w:hAnsi="Book Antiqua"/>
          <w:bCs/>
          <w:sz w:val="20"/>
          <w:szCs w:val="20"/>
        </w:rPr>
      </w:pPr>
      <w:r>
        <w:rPr>
          <w:rFonts w:ascii="Book Antiqua" w:eastAsia="Calibri" w:hAnsi="Book Antiqua"/>
          <w:bCs/>
          <w:sz w:val="20"/>
          <w:szCs w:val="20"/>
        </w:rPr>
        <w:t xml:space="preserve">Se presentó ante dichas empresas como una persona </w:t>
      </w:r>
      <w:r w:rsidR="00DE15F1">
        <w:rPr>
          <w:rFonts w:ascii="Book Antiqua" w:eastAsia="Calibri" w:hAnsi="Book Antiqua"/>
          <w:bCs/>
          <w:sz w:val="20"/>
          <w:szCs w:val="20"/>
        </w:rPr>
        <w:t>solvente y confiable</w:t>
      </w:r>
    </w:p>
    <w:p w14:paraId="40F6E807" w14:textId="63F265CA" w:rsidR="005528F7" w:rsidRDefault="005528F7" w:rsidP="00C00D4F">
      <w:pPr>
        <w:pStyle w:val="Prrafodelista"/>
        <w:numPr>
          <w:ilvl w:val="0"/>
          <w:numId w:val="23"/>
        </w:numPr>
        <w:autoSpaceDE w:val="0"/>
        <w:autoSpaceDN w:val="0"/>
        <w:adjustRightInd w:val="0"/>
        <w:spacing w:after="0" w:line="240" w:lineRule="auto"/>
        <w:jc w:val="both"/>
        <w:rPr>
          <w:rFonts w:ascii="Book Antiqua" w:eastAsia="Calibri" w:hAnsi="Book Antiqua"/>
          <w:bCs/>
          <w:sz w:val="20"/>
          <w:szCs w:val="20"/>
        </w:rPr>
      </w:pPr>
      <w:r>
        <w:rPr>
          <w:rFonts w:ascii="Book Antiqua" w:eastAsia="Calibri" w:hAnsi="Book Antiqua"/>
          <w:bCs/>
          <w:sz w:val="20"/>
          <w:szCs w:val="20"/>
        </w:rPr>
        <w:t>Bajo error las empresas le entregaron</w:t>
      </w:r>
      <w:r w:rsidR="005F5EDE">
        <w:rPr>
          <w:rFonts w:ascii="Book Antiqua" w:eastAsia="Calibri" w:hAnsi="Book Antiqua"/>
          <w:bCs/>
          <w:sz w:val="20"/>
          <w:szCs w:val="20"/>
        </w:rPr>
        <w:t xml:space="preserve"> vehículos</w:t>
      </w:r>
      <w:r w:rsidR="002E2C97">
        <w:rPr>
          <w:rFonts w:ascii="Book Antiqua" w:eastAsia="Calibri" w:hAnsi="Book Antiqua"/>
          <w:bCs/>
          <w:sz w:val="20"/>
          <w:szCs w:val="20"/>
        </w:rPr>
        <w:t xml:space="preserve"> [en su mayoría camionetas cuatro por cuatro]</w:t>
      </w:r>
      <w:r w:rsidR="005F5EDE">
        <w:rPr>
          <w:rFonts w:ascii="Book Antiqua" w:eastAsia="Calibri" w:hAnsi="Book Antiqua"/>
          <w:bCs/>
          <w:sz w:val="20"/>
          <w:szCs w:val="20"/>
        </w:rPr>
        <w:t xml:space="preserve"> para ser dados en alquiler </w:t>
      </w:r>
      <w:r w:rsidR="00911F66">
        <w:rPr>
          <w:rFonts w:ascii="Book Antiqua" w:eastAsia="Calibri" w:hAnsi="Book Antiqua"/>
          <w:bCs/>
          <w:sz w:val="20"/>
          <w:szCs w:val="20"/>
        </w:rPr>
        <w:t xml:space="preserve">o alquiler-venta </w:t>
      </w:r>
      <w:r w:rsidR="005F5EDE">
        <w:rPr>
          <w:rFonts w:ascii="Book Antiqua" w:eastAsia="Calibri" w:hAnsi="Book Antiqua"/>
          <w:bCs/>
          <w:sz w:val="20"/>
          <w:szCs w:val="20"/>
        </w:rPr>
        <w:t>a empresas mineras con sede en la ciudad de Ica:</w:t>
      </w:r>
    </w:p>
    <w:p w14:paraId="31777557" w14:textId="67025B3F" w:rsidR="005F5EDE" w:rsidRDefault="008A7023" w:rsidP="005F5EDE">
      <w:pPr>
        <w:pStyle w:val="Prrafodelista"/>
        <w:numPr>
          <w:ilvl w:val="1"/>
          <w:numId w:val="23"/>
        </w:numPr>
        <w:autoSpaceDE w:val="0"/>
        <w:autoSpaceDN w:val="0"/>
        <w:adjustRightInd w:val="0"/>
        <w:spacing w:after="0" w:line="240" w:lineRule="auto"/>
        <w:jc w:val="both"/>
        <w:rPr>
          <w:rFonts w:ascii="Book Antiqua" w:eastAsia="Calibri" w:hAnsi="Book Antiqua"/>
          <w:bCs/>
          <w:sz w:val="20"/>
          <w:szCs w:val="20"/>
        </w:rPr>
      </w:pPr>
      <w:r>
        <w:rPr>
          <w:rFonts w:ascii="Book Antiqua" w:eastAsia="Calibri" w:hAnsi="Book Antiqua"/>
          <w:bCs/>
          <w:sz w:val="20"/>
          <w:szCs w:val="20"/>
        </w:rPr>
        <w:t>La empresa Menzala Motors SAC, le entregó 6 vehículos.</w:t>
      </w:r>
    </w:p>
    <w:p w14:paraId="57547611" w14:textId="77777777" w:rsidR="00CE73F4" w:rsidRDefault="00CE73F4" w:rsidP="008A7023">
      <w:pPr>
        <w:pStyle w:val="Prrafodelista"/>
        <w:numPr>
          <w:ilvl w:val="1"/>
          <w:numId w:val="23"/>
        </w:numPr>
        <w:autoSpaceDE w:val="0"/>
        <w:autoSpaceDN w:val="0"/>
        <w:adjustRightInd w:val="0"/>
        <w:spacing w:after="0" w:line="240" w:lineRule="auto"/>
        <w:jc w:val="both"/>
        <w:rPr>
          <w:rFonts w:ascii="Book Antiqua" w:eastAsia="Calibri" w:hAnsi="Book Antiqua"/>
          <w:bCs/>
          <w:sz w:val="20"/>
          <w:szCs w:val="20"/>
        </w:rPr>
      </w:pPr>
      <w:r>
        <w:rPr>
          <w:rFonts w:ascii="Book Antiqua" w:eastAsia="Calibri" w:hAnsi="Book Antiqua"/>
          <w:bCs/>
          <w:sz w:val="20"/>
          <w:szCs w:val="20"/>
        </w:rPr>
        <w:t>La empresa Grupo Escarabajo, le entregó 49 vehículos.</w:t>
      </w:r>
    </w:p>
    <w:p w14:paraId="494DCC4E" w14:textId="7989915D" w:rsidR="008A7023" w:rsidRDefault="00911F66" w:rsidP="00C00D4F">
      <w:pPr>
        <w:pStyle w:val="Prrafodelista"/>
        <w:numPr>
          <w:ilvl w:val="0"/>
          <w:numId w:val="23"/>
        </w:numPr>
        <w:autoSpaceDE w:val="0"/>
        <w:autoSpaceDN w:val="0"/>
        <w:adjustRightInd w:val="0"/>
        <w:spacing w:after="0" w:line="240" w:lineRule="auto"/>
        <w:jc w:val="both"/>
        <w:rPr>
          <w:rFonts w:ascii="Book Antiqua" w:eastAsia="Calibri" w:hAnsi="Book Antiqua"/>
          <w:bCs/>
          <w:sz w:val="20"/>
          <w:szCs w:val="20"/>
        </w:rPr>
      </w:pPr>
      <w:r>
        <w:rPr>
          <w:rFonts w:ascii="Book Antiqua" w:eastAsia="Calibri" w:hAnsi="Book Antiqua"/>
          <w:bCs/>
          <w:sz w:val="20"/>
          <w:szCs w:val="20"/>
        </w:rPr>
        <w:t>La procesada abonó</w:t>
      </w:r>
      <w:r w:rsidR="00670DBC">
        <w:rPr>
          <w:rFonts w:ascii="Book Antiqua" w:eastAsia="Calibri" w:hAnsi="Book Antiqua"/>
          <w:bCs/>
          <w:sz w:val="20"/>
          <w:szCs w:val="20"/>
        </w:rPr>
        <w:t xml:space="preserve"> una parte del dinero pactado y posterior sin condición de propietaria vende los citados vehículos a terceras personas.</w:t>
      </w:r>
    </w:p>
    <w:p w14:paraId="7358B770" w14:textId="2D82417E" w:rsidR="00643534" w:rsidRDefault="00643534" w:rsidP="00643534">
      <w:pPr>
        <w:pStyle w:val="Prrafodelista"/>
        <w:autoSpaceDE w:val="0"/>
        <w:autoSpaceDN w:val="0"/>
        <w:adjustRightInd w:val="0"/>
        <w:spacing w:after="0" w:line="240" w:lineRule="auto"/>
        <w:jc w:val="both"/>
        <w:rPr>
          <w:rFonts w:ascii="Book Antiqua" w:eastAsia="Calibri" w:hAnsi="Book Antiqua"/>
          <w:bCs/>
          <w:sz w:val="20"/>
          <w:szCs w:val="20"/>
        </w:rPr>
      </w:pPr>
    </w:p>
    <w:p w14:paraId="791757B6" w14:textId="1281AD8A" w:rsidR="00643534" w:rsidRDefault="00643534" w:rsidP="00643534">
      <w:pPr>
        <w:pStyle w:val="Prrafodelista"/>
        <w:autoSpaceDE w:val="0"/>
        <w:autoSpaceDN w:val="0"/>
        <w:adjustRightInd w:val="0"/>
        <w:spacing w:after="0" w:line="240" w:lineRule="auto"/>
        <w:jc w:val="both"/>
        <w:rPr>
          <w:rFonts w:ascii="Book Antiqua" w:eastAsia="Calibri" w:hAnsi="Book Antiqua"/>
          <w:bCs/>
          <w:sz w:val="20"/>
          <w:szCs w:val="20"/>
        </w:rPr>
      </w:pPr>
      <w:r w:rsidRPr="00643534">
        <w:rPr>
          <w:rFonts w:ascii="Book Antiqua" w:eastAsia="Calibri" w:hAnsi="Book Antiqua"/>
          <w:bCs/>
          <w:sz w:val="20"/>
          <w:szCs w:val="20"/>
          <w:u w:val="single"/>
        </w:rPr>
        <w:t>Hecho dos</w:t>
      </w:r>
      <w:r>
        <w:rPr>
          <w:rFonts w:ascii="Book Antiqua" w:eastAsia="Calibri" w:hAnsi="Book Antiqua"/>
          <w:bCs/>
          <w:sz w:val="20"/>
          <w:szCs w:val="20"/>
        </w:rPr>
        <w:t>:</w:t>
      </w:r>
    </w:p>
    <w:p w14:paraId="07D2F5DD" w14:textId="58C9B302" w:rsidR="00AE4328" w:rsidRDefault="001F10C7" w:rsidP="00C00D4F">
      <w:pPr>
        <w:pStyle w:val="Prrafodelista"/>
        <w:numPr>
          <w:ilvl w:val="0"/>
          <w:numId w:val="23"/>
        </w:numPr>
        <w:autoSpaceDE w:val="0"/>
        <w:autoSpaceDN w:val="0"/>
        <w:adjustRightInd w:val="0"/>
        <w:spacing w:after="0" w:line="240" w:lineRule="auto"/>
        <w:jc w:val="both"/>
        <w:rPr>
          <w:rFonts w:ascii="Book Antiqua" w:eastAsia="Calibri" w:hAnsi="Book Antiqua"/>
          <w:bCs/>
          <w:sz w:val="20"/>
          <w:szCs w:val="20"/>
        </w:rPr>
      </w:pPr>
      <w:r>
        <w:rPr>
          <w:rFonts w:ascii="Book Antiqua" w:eastAsia="Calibri" w:hAnsi="Book Antiqua"/>
          <w:bCs/>
          <w:sz w:val="20"/>
          <w:szCs w:val="20"/>
        </w:rPr>
        <w:t>La procesada vende</w:t>
      </w:r>
      <w:r w:rsidR="00DE5F2C">
        <w:rPr>
          <w:rFonts w:ascii="Book Antiqua" w:eastAsia="Calibri" w:hAnsi="Book Antiqua"/>
          <w:bCs/>
          <w:sz w:val="20"/>
          <w:szCs w:val="20"/>
        </w:rPr>
        <w:t xml:space="preserve"> a precios bajos</w:t>
      </w:r>
      <w:r>
        <w:rPr>
          <w:rFonts w:ascii="Book Antiqua" w:eastAsia="Calibri" w:hAnsi="Book Antiqua"/>
          <w:bCs/>
          <w:sz w:val="20"/>
          <w:szCs w:val="20"/>
        </w:rPr>
        <w:t xml:space="preserve"> los vehículos </w:t>
      </w:r>
      <w:r w:rsidR="00AE4328">
        <w:rPr>
          <w:rFonts w:ascii="Book Antiqua" w:eastAsia="Calibri" w:hAnsi="Book Antiqua"/>
          <w:bCs/>
          <w:sz w:val="20"/>
          <w:szCs w:val="20"/>
        </w:rPr>
        <w:t>a personas naturales</w:t>
      </w:r>
      <w:r>
        <w:rPr>
          <w:rFonts w:ascii="Book Antiqua" w:eastAsia="Calibri" w:hAnsi="Book Antiqua"/>
          <w:bCs/>
          <w:sz w:val="20"/>
          <w:szCs w:val="20"/>
        </w:rPr>
        <w:t xml:space="preserve"> sin tener la condición de </w:t>
      </w:r>
      <w:r w:rsidR="006E52A5">
        <w:rPr>
          <w:rFonts w:ascii="Book Antiqua" w:eastAsia="Calibri" w:hAnsi="Book Antiqua"/>
          <w:bCs/>
          <w:sz w:val="20"/>
          <w:szCs w:val="20"/>
        </w:rPr>
        <w:t>propietaria y sosteniendo que provenían de remates judiciales</w:t>
      </w:r>
      <w:r w:rsidR="000A6362">
        <w:rPr>
          <w:rFonts w:ascii="Book Antiqua" w:eastAsia="Calibri" w:hAnsi="Book Antiqua"/>
          <w:bCs/>
          <w:sz w:val="20"/>
          <w:szCs w:val="20"/>
        </w:rPr>
        <w:t>, esto está relacionado al engaño.</w:t>
      </w:r>
    </w:p>
    <w:p w14:paraId="05ED3B57" w14:textId="512CF643" w:rsidR="000A6362" w:rsidRDefault="00B81959" w:rsidP="00C00D4F">
      <w:pPr>
        <w:pStyle w:val="Prrafodelista"/>
        <w:numPr>
          <w:ilvl w:val="0"/>
          <w:numId w:val="23"/>
        </w:numPr>
        <w:autoSpaceDE w:val="0"/>
        <w:autoSpaceDN w:val="0"/>
        <w:adjustRightInd w:val="0"/>
        <w:spacing w:after="0" w:line="240" w:lineRule="auto"/>
        <w:jc w:val="both"/>
        <w:rPr>
          <w:rFonts w:ascii="Book Antiqua" w:eastAsia="Calibri" w:hAnsi="Book Antiqua"/>
          <w:bCs/>
          <w:sz w:val="20"/>
          <w:szCs w:val="20"/>
        </w:rPr>
      </w:pPr>
      <w:r>
        <w:rPr>
          <w:rFonts w:ascii="Book Antiqua" w:eastAsia="Calibri" w:hAnsi="Book Antiqua"/>
          <w:bCs/>
          <w:sz w:val="20"/>
          <w:szCs w:val="20"/>
        </w:rPr>
        <w:t>Se suscribe contrato de compra venta a pazo con reserva de dominio de vehículo usado</w:t>
      </w:r>
      <w:r w:rsidR="00FD43B1">
        <w:rPr>
          <w:rFonts w:ascii="Book Antiqua" w:eastAsia="Calibri" w:hAnsi="Book Antiqua"/>
          <w:bCs/>
          <w:sz w:val="20"/>
          <w:szCs w:val="20"/>
        </w:rPr>
        <w:t>, pago garantizado con letras de cambio.</w:t>
      </w:r>
    </w:p>
    <w:p w14:paraId="625F4E86" w14:textId="44893937" w:rsidR="00DE5F2C" w:rsidRDefault="00DE5F2C" w:rsidP="00C00D4F">
      <w:pPr>
        <w:pStyle w:val="Prrafodelista"/>
        <w:numPr>
          <w:ilvl w:val="0"/>
          <w:numId w:val="23"/>
        </w:numPr>
        <w:autoSpaceDE w:val="0"/>
        <w:autoSpaceDN w:val="0"/>
        <w:adjustRightInd w:val="0"/>
        <w:spacing w:after="0" w:line="240" w:lineRule="auto"/>
        <w:jc w:val="both"/>
        <w:rPr>
          <w:rFonts w:ascii="Book Antiqua" w:eastAsia="Calibri" w:hAnsi="Book Antiqua"/>
          <w:bCs/>
          <w:sz w:val="20"/>
          <w:szCs w:val="20"/>
        </w:rPr>
      </w:pPr>
      <w:r>
        <w:rPr>
          <w:rFonts w:ascii="Book Antiqua" w:eastAsia="Calibri" w:hAnsi="Book Antiqua"/>
          <w:bCs/>
          <w:sz w:val="20"/>
          <w:szCs w:val="20"/>
        </w:rPr>
        <w:t xml:space="preserve">Cuando los compradores [agraviados] </w:t>
      </w:r>
      <w:r w:rsidR="007F019B">
        <w:rPr>
          <w:rFonts w:ascii="Book Antiqua" w:eastAsia="Calibri" w:hAnsi="Book Antiqua"/>
          <w:bCs/>
          <w:sz w:val="20"/>
          <w:szCs w:val="20"/>
        </w:rPr>
        <w:t>solicitaban la entrega de las tarjetas de propiedad</w:t>
      </w:r>
      <w:r w:rsidR="00426155">
        <w:rPr>
          <w:rFonts w:ascii="Book Antiqua" w:eastAsia="Calibri" w:hAnsi="Book Antiqua"/>
          <w:bCs/>
          <w:sz w:val="20"/>
          <w:szCs w:val="20"/>
        </w:rPr>
        <w:t xml:space="preserve">, la procesada sostenía </w:t>
      </w:r>
      <w:r w:rsidR="00C13BB0">
        <w:rPr>
          <w:rFonts w:ascii="Book Antiqua" w:eastAsia="Calibri" w:hAnsi="Book Antiqua"/>
          <w:bCs/>
          <w:sz w:val="20"/>
          <w:szCs w:val="20"/>
        </w:rPr>
        <w:t>que estaban</w:t>
      </w:r>
      <w:r w:rsidR="00426155">
        <w:rPr>
          <w:rFonts w:ascii="Book Antiqua" w:eastAsia="Calibri" w:hAnsi="Book Antiqua"/>
          <w:bCs/>
          <w:sz w:val="20"/>
          <w:szCs w:val="20"/>
        </w:rPr>
        <w:t xml:space="preserve"> en trámite</w:t>
      </w:r>
      <w:r w:rsidR="0035687B">
        <w:rPr>
          <w:rFonts w:ascii="Book Antiqua" w:eastAsia="Calibri" w:hAnsi="Book Antiqua"/>
          <w:bCs/>
          <w:sz w:val="20"/>
          <w:szCs w:val="20"/>
        </w:rPr>
        <w:t>, hasta que culminen con pagar la totalidad del vehículo.</w:t>
      </w:r>
      <w:r w:rsidR="009F7CCD">
        <w:rPr>
          <w:rFonts w:ascii="Book Antiqua" w:eastAsia="Calibri" w:hAnsi="Book Antiqua"/>
          <w:bCs/>
          <w:sz w:val="20"/>
          <w:szCs w:val="20"/>
        </w:rPr>
        <w:t xml:space="preserve"> Esto e</w:t>
      </w:r>
      <w:r w:rsidR="00C13BB0">
        <w:rPr>
          <w:rFonts w:ascii="Book Antiqua" w:eastAsia="Calibri" w:hAnsi="Book Antiqua"/>
          <w:bCs/>
          <w:sz w:val="20"/>
          <w:szCs w:val="20"/>
        </w:rPr>
        <w:t>ra</w:t>
      </w:r>
      <w:r w:rsidR="009F7CCD">
        <w:rPr>
          <w:rFonts w:ascii="Book Antiqua" w:eastAsia="Calibri" w:hAnsi="Book Antiqua"/>
          <w:bCs/>
          <w:sz w:val="20"/>
          <w:szCs w:val="20"/>
        </w:rPr>
        <w:t xml:space="preserve"> un ardid o engaño dado que</w:t>
      </w:r>
      <w:r w:rsidR="00461FE2">
        <w:rPr>
          <w:rFonts w:ascii="Book Antiqua" w:eastAsia="Calibri" w:hAnsi="Book Antiqua"/>
          <w:bCs/>
          <w:sz w:val="20"/>
          <w:szCs w:val="20"/>
        </w:rPr>
        <w:t>:</w:t>
      </w:r>
    </w:p>
    <w:p w14:paraId="5E48387F" w14:textId="4764AF55" w:rsidR="00461FE2" w:rsidRDefault="00B576A1" w:rsidP="00461FE2">
      <w:pPr>
        <w:pStyle w:val="Prrafodelista"/>
        <w:numPr>
          <w:ilvl w:val="1"/>
          <w:numId w:val="23"/>
        </w:numPr>
        <w:autoSpaceDE w:val="0"/>
        <w:autoSpaceDN w:val="0"/>
        <w:adjustRightInd w:val="0"/>
        <w:spacing w:after="0" w:line="240" w:lineRule="auto"/>
        <w:jc w:val="both"/>
        <w:rPr>
          <w:rFonts w:ascii="Book Antiqua" w:eastAsia="Calibri" w:hAnsi="Book Antiqua"/>
          <w:bCs/>
          <w:sz w:val="20"/>
          <w:szCs w:val="20"/>
        </w:rPr>
      </w:pPr>
      <w:r>
        <w:rPr>
          <w:rFonts w:ascii="Book Antiqua" w:eastAsia="Calibri" w:hAnsi="Book Antiqua"/>
          <w:bCs/>
          <w:sz w:val="20"/>
          <w:szCs w:val="20"/>
        </w:rPr>
        <w:t>Las compañías vendedoras no iban a entregar las tarjetas de propiedad.</w:t>
      </w:r>
    </w:p>
    <w:p w14:paraId="7CA73361" w14:textId="481999AC" w:rsidR="00B576A1" w:rsidRDefault="00612FC8" w:rsidP="00461FE2">
      <w:pPr>
        <w:pStyle w:val="Prrafodelista"/>
        <w:numPr>
          <w:ilvl w:val="1"/>
          <w:numId w:val="23"/>
        </w:numPr>
        <w:autoSpaceDE w:val="0"/>
        <w:autoSpaceDN w:val="0"/>
        <w:adjustRightInd w:val="0"/>
        <w:spacing w:after="0" w:line="240" w:lineRule="auto"/>
        <w:jc w:val="both"/>
        <w:rPr>
          <w:rFonts w:ascii="Book Antiqua" w:eastAsia="Calibri" w:hAnsi="Book Antiqua"/>
          <w:bCs/>
          <w:sz w:val="20"/>
          <w:szCs w:val="20"/>
        </w:rPr>
      </w:pPr>
      <w:r>
        <w:rPr>
          <w:rFonts w:ascii="Book Antiqua" w:eastAsia="Calibri" w:hAnsi="Book Antiqua"/>
          <w:bCs/>
          <w:sz w:val="20"/>
          <w:szCs w:val="20"/>
        </w:rPr>
        <w:t>En algunos casos, la procesada solo pagaba un adelanto e incumplía con los abonos mensuales</w:t>
      </w:r>
    </w:p>
    <w:p w14:paraId="19292E95" w14:textId="366F8CF5" w:rsidR="0021641F" w:rsidRDefault="0021641F" w:rsidP="00461FE2">
      <w:pPr>
        <w:pStyle w:val="Prrafodelista"/>
        <w:numPr>
          <w:ilvl w:val="1"/>
          <w:numId w:val="23"/>
        </w:numPr>
        <w:autoSpaceDE w:val="0"/>
        <w:autoSpaceDN w:val="0"/>
        <w:adjustRightInd w:val="0"/>
        <w:spacing w:after="0" w:line="240" w:lineRule="auto"/>
        <w:jc w:val="both"/>
        <w:rPr>
          <w:rFonts w:ascii="Book Antiqua" w:eastAsia="Calibri" w:hAnsi="Book Antiqua"/>
          <w:bCs/>
          <w:sz w:val="20"/>
          <w:szCs w:val="20"/>
        </w:rPr>
      </w:pPr>
      <w:r>
        <w:rPr>
          <w:rFonts w:ascii="Book Antiqua" w:eastAsia="Calibri" w:hAnsi="Book Antiqua"/>
          <w:bCs/>
          <w:sz w:val="20"/>
          <w:szCs w:val="20"/>
        </w:rPr>
        <w:t>En otros casos, los vehículos habían sido entregados solamente en alquiler.</w:t>
      </w:r>
    </w:p>
    <w:p w14:paraId="707F528A" w14:textId="444D4AE5" w:rsidR="003F53CD" w:rsidRDefault="003F53CD" w:rsidP="00461FE2">
      <w:pPr>
        <w:pStyle w:val="Prrafodelista"/>
        <w:numPr>
          <w:ilvl w:val="1"/>
          <w:numId w:val="23"/>
        </w:numPr>
        <w:autoSpaceDE w:val="0"/>
        <w:autoSpaceDN w:val="0"/>
        <w:adjustRightInd w:val="0"/>
        <w:spacing w:after="0" w:line="240" w:lineRule="auto"/>
        <w:jc w:val="both"/>
        <w:rPr>
          <w:rFonts w:ascii="Book Antiqua" w:eastAsia="Calibri" w:hAnsi="Book Antiqua"/>
          <w:bCs/>
          <w:sz w:val="20"/>
          <w:szCs w:val="20"/>
        </w:rPr>
      </w:pPr>
      <w:r>
        <w:rPr>
          <w:rFonts w:ascii="Book Antiqua" w:eastAsia="Calibri" w:hAnsi="Book Antiqua"/>
          <w:bCs/>
          <w:sz w:val="20"/>
          <w:szCs w:val="20"/>
        </w:rPr>
        <w:t>En ambos casos, la procesada no podía disponer sobre la propiedad de los vehículos.</w:t>
      </w:r>
    </w:p>
    <w:p w14:paraId="7DEC5A83" w14:textId="77777777" w:rsidR="00334846" w:rsidRDefault="00334846" w:rsidP="00C00D4F">
      <w:pPr>
        <w:pStyle w:val="Prrafodelista"/>
        <w:numPr>
          <w:ilvl w:val="0"/>
          <w:numId w:val="23"/>
        </w:numPr>
        <w:autoSpaceDE w:val="0"/>
        <w:autoSpaceDN w:val="0"/>
        <w:adjustRightInd w:val="0"/>
        <w:spacing w:after="0" w:line="240" w:lineRule="auto"/>
        <w:jc w:val="both"/>
        <w:rPr>
          <w:rFonts w:ascii="Book Antiqua" w:eastAsia="Calibri" w:hAnsi="Book Antiqua"/>
          <w:bCs/>
          <w:sz w:val="20"/>
          <w:szCs w:val="20"/>
        </w:rPr>
      </w:pPr>
      <w:r>
        <w:rPr>
          <w:rFonts w:ascii="Book Antiqua" w:eastAsia="Calibri" w:hAnsi="Book Antiqua"/>
          <w:bCs/>
          <w:sz w:val="20"/>
          <w:szCs w:val="20"/>
        </w:rPr>
        <w:t>Los compradores tuvieron, finalmente, que devolver los autos, sin que les hayan devuelto el dinero que pagaron por los mismos.</w:t>
      </w:r>
    </w:p>
    <w:p w14:paraId="4F9C985F" w14:textId="7FAA02CB" w:rsidR="00DE0C2E" w:rsidRDefault="00DE0C2E" w:rsidP="00334846">
      <w:pPr>
        <w:pStyle w:val="Prrafodelista"/>
        <w:autoSpaceDE w:val="0"/>
        <w:autoSpaceDN w:val="0"/>
        <w:adjustRightInd w:val="0"/>
        <w:spacing w:after="0" w:line="240" w:lineRule="auto"/>
        <w:jc w:val="both"/>
        <w:rPr>
          <w:rFonts w:ascii="Book Antiqua" w:eastAsia="Calibri" w:hAnsi="Book Antiqua"/>
          <w:bCs/>
          <w:sz w:val="20"/>
          <w:szCs w:val="20"/>
        </w:rPr>
      </w:pPr>
    </w:p>
    <w:p w14:paraId="383A2340" w14:textId="77777777" w:rsidR="00334846" w:rsidRPr="00C00D4F" w:rsidRDefault="00334846" w:rsidP="00334846">
      <w:pPr>
        <w:pStyle w:val="Prrafodelista"/>
        <w:autoSpaceDE w:val="0"/>
        <w:autoSpaceDN w:val="0"/>
        <w:adjustRightInd w:val="0"/>
        <w:spacing w:after="0" w:line="240" w:lineRule="auto"/>
        <w:jc w:val="both"/>
        <w:rPr>
          <w:rFonts w:ascii="Book Antiqua" w:eastAsia="Calibri" w:hAnsi="Book Antiqua"/>
          <w:bCs/>
          <w:sz w:val="20"/>
          <w:szCs w:val="20"/>
        </w:rPr>
      </w:pPr>
    </w:p>
    <w:p w14:paraId="25074A22" w14:textId="10CEEB55" w:rsidR="001A39BA" w:rsidRPr="001B6FF5" w:rsidRDefault="001A39BA" w:rsidP="00591A74">
      <w:pPr>
        <w:autoSpaceDE w:val="0"/>
        <w:autoSpaceDN w:val="0"/>
        <w:adjustRightInd w:val="0"/>
        <w:spacing w:after="0" w:line="240" w:lineRule="auto"/>
        <w:jc w:val="both"/>
        <w:rPr>
          <w:rFonts w:ascii="Book Antiqua" w:eastAsia="Calibri" w:hAnsi="Book Antiqua"/>
          <w:b/>
          <w:sz w:val="20"/>
          <w:szCs w:val="20"/>
          <w:u w:val="single"/>
        </w:rPr>
      </w:pPr>
      <w:r w:rsidRPr="001B6FF5">
        <w:rPr>
          <w:rFonts w:ascii="Book Antiqua" w:eastAsia="Calibri" w:hAnsi="Book Antiqua"/>
          <w:b/>
          <w:sz w:val="20"/>
          <w:szCs w:val="20"/>
          <w:u w:val="single"/>
        </w:rPr>
        <w:t xml:space="preserve">Fundamentos de la </w:t>
      </w:r>
      <w:r w:rsidR="00681AE0">
        <w:rPr>
          <w:rFonts w:ascii="Book Antiqua" w:eastAsia="Calibri" w:hAnsi="Book Antiqua"/>
          <w:b/>
          <w:sz w:val="20"/>
          <w:szCs w:val="20"/>
          <w:u w:val="single"/>
        </w:rPr>
        <w:t xml:space="preserve">Segunda </w:t>
      </w:r>
      <w:r w:rsidRPr="001B6FF5">
        <w:rPr>
          <w:rFonts w:ascii="Book Antiqua" w:eastAsia="Calibri" w:hAnsi="Book Antiqua"/>
          <w:b/>
          <w:sz w:val="20"/>
          <w:szCs w:val="20"/>
          <w:u w:val="single"/>
        </w:rPr>
        <w:t>Sala Penal Superior</w:t>
      </w:r>
      <w:r w:rsidR="00DB2921">
        <w:rPr>
          <w:rFonts w:ascii="Book Antiqua" w:eastAsia="Calibri" w:hAnsi="Book Antiqua"/>
          <w:b/>
          <w:sz w:val="20"/>
          <w:szCs w:val="20"/>
          <w:u w:val="single"/>
        </w:rPr>
        <w:t xml:space="preserve"> para Procesos con Reos en Cárcel de Lima</w:t>
      </w:r>
    </w:p>
    <w:p w14:paraId="448151BE" w14:textId="0A4B1716" w:rsidR="001A39BA" w:rsidRDefault="0018152B" w:rsidP="0018152B">
      <w:pPr>
        <w:pStyle w:val="Prrafodelista"/>
        <w:numPr>
          <w:ilvl w:val="0"/>
          <w:numId w:val="24"/>
        </w:numPr>
        <w:autoSpaceDE w:val="0"/>
        <w:autoSpaceDN w:val="0"/>
        <w:adjustRightInd w:val="0"/>
        <w:spacing w:after="0" w:line="240" w:lineRule="auto"/>
        <w:jc w:val="both"/>
        <w:rPr>
          <w:rFonts w:ascii="Book Antiqua" w:eastAsia="Calibri" w:hAnsi="Book Antiqua"/>
          <w:bCs/>
          <w:sz w:val="20"/>
          <w:szCs w:val="20"/>
        </w:rPr>
      </w:pPr>
      <w:r>
        <w:rPr>
          <w:rFonts w:ascii="Book Antiqua" w:eastAsia="Calibri" w:hAnsi="Book Antiqua"/>
          <w:bCs/>
          <w:sz w:val="20"/>
          <w:szCs w:val="20"/>
        </w:rPr>
        <w:t>El delito de estafa relacionado a las empresas propietarias de los vehículos objeto de proceso, la conducta resulta atípica</w:t>
      </w:r>
      <w:r w:rsidR="007755F1">
        <w:rPr>
          <w:rFonts w:ascii="Book Antiqua" w:eastAsia="Calibri" w:hAnsi="Book Antiqua"/>
          <w:bCs/>
          <w:sz w:val="20"/>
          <w:szCs w:val="20"/>
        </w:rPr>
        <w:t>, dado que se trata de un incumplimiento de índole civil</w:t>
      </w:r>
      <w:r w:rsidR="009A1BAB">
        <w:rPr>
          <w:rFonts w:ascii="Book Antiqua" w:eastAsia="Calibri" w:hAnsi="Book Antiqua"/>
          <w:bCs/>
          <w:sz w:val="20"/>
          <w:szCs w:val="20"/>
        </w:rPr>
        <w:t>, la procesada precisa su nombre completo y cumple con las formalidades en los contratos firmados</w:t>
      </w:r>
      <w:r>
        <w:rPr>
          <w:rFonts w:ascii="Book Antiqua" w:eastAsia="Calibri" w:hAnsi="Book Antiqua"/>
          <w:bCs/>
          <w:sz w:val="20"/>
          <w:szCs w:val="20"/>
        </w:rPr>
        <w:t>.</w:t>
      </w:r>
    </w:p>
    <w:p w14:paraId="7DC15D20" w14:textId="64D859ED" w:rsidR="00CA13B4" w:rsidRDefault="005B5DA7" w:rsidP="0018152B">
      <w:pPr>
        <w:pStyle w:val="Prrafodelista"/>
        <w:numPr>
          <w:ilvl w:val="0"/>
          <w:numId w:val="24"/>
        </w:numPr>
        <w:autoSpaceDE w:val="0"/>
        <w:autoSpaceDN w:val="0"/>
        <w:adjustRightInd w:val="0"/>
        <w:spacing w:after="0" w:line="240" w:lineRule="auto"/>
        <w:jc w:val="both"/>
        <w:rPr>
          <w:rFonts w:ascii="Book Antiqua" w:eastAsia="Calibri" w:hAnsi="Book Antiqua"/>
          <w:bCs/>
          <w:sz w:val="20"/>
          <w:szCs w:val="20"/>
        </w:rPr>
      </w:pPr>
      <w:r>
        <w:rPr>
          <w:rFonts w:ascii="Book Antiqua" w:eastAsia="Calibri" w:hAnsi="Book Antiqua"/>
          <w:bCs/>
          <w:sz w:val="20"/>
          <w:szCs w:val="20"/>
        </w:rPr>
        <w:t xml:space="preserve">Existe engaño idóneo y eficaz en perjuicio de </w:t>
      </w:r>
      <w:r w:rsidR="00AF1ACF">
        <w:rPr>
          <w:rFonts w:ascii="Book Antiqua" w:eastAsia="Calibri" w:hAnsi="Book Antiqua"/>
          <w:bCs/>
          <w:sz w:val="20"/>
          <w:szCs w:val="20"/>
        </w:rPr>
        <w:t>Jorge Jesús Salas Gutierrez, Juan Pablo Pérez Olivos y Giancarlo Sarria Iraola [agraviados adquirientes]</w:t>
      </w:r>
      <w:r w:rsidR="00B43BAA">
        <w:rPr>
          <w:rFonts w:ascii="Book Antiqua" w:eastAsia="Calibri" w:hAnsi="Book Antiqua"/>
          <w:bCs/>
          <w:sz w:val="20"/>
          <w:szCs w:val="20"/>
        </w:rPr>
        <w:t xml:space="preserve"> por lo siguiente:</w:t>
      </w:r>
    </w:p>
    <w:p w14:paraId="5AFED840" w14:textId="11331A48" w:rsidR="00B43BAA" w:rsidRDefault="001A4A19" w:rsidP="00B43BAA">
      <w:pPr>
        <w:pStyle w:val="Prrafodelista"/>
        <w:numPr>
          <w:ilvl w:val="1"/>
          <w:numId w:val="24"/>
        </w:numPr>
        <w:autoSpaceDE w:val="0"/>
        <w:autoSpaceDN w:val="0"/>
        <w:adjustRightInd w:val="0"/>
        <w:spacing w:after="0" w:line="240" w:lineRule="auto"/>
        <w:jc w:val="both"/>
        <w:rPr>
          <w:rFonts w:ascii="Book Antiqua" w:eastAsia="Calibri" w:hAnsi="Book Antiqua"/>
          <w:bCs/>
          <w:sz w:val="20"/>
          <w:szCs w:val="20"/>
        </w:rPr>
      </w:pPr>
      <w:r>
        <w:rPr>
          <w:rFonts w:ascii="Book Antiqua" w:eastAsia="Calibri" w:hAnsi="Book Antiqua"/>
          <w:bCs/>
          <w:sz w:val="20"/>
          <w:szCs w:val="20"/>
        </w:rPr>
        <w:t>La procesada o</w:t>
      </w:r>
      <w:r w:rsidR="004B187B">
        <w:rPr>
          <w:rFonts w:ascii="Book Antiqua" w:eastAsia="Calibri" w:hAnsi="Book Antiqua"/>
          <w:bCs/>
          <w:sz w:val="20"/>
          <w:szCs w:val="20"/>
        </w:rPr>
        <w:t>freció en venta vehículos</w:t>
      </w:r>
      <w:r>
        <w:rPr>
          <w:rFonts w:ascii="Book Antiqua" w:eastAsia="Calibri" w:hAnsi="Book Antiqua"/>
          <w:bCs/>
          <w:sz w:val="20"/>
          <w:szCs w:val="20"/>
        </w:rPr>
        <w:t xml:space="preserve"> a un precio por debajo del mercado, aduciendo que provenían de remates judiciales.</w:t>
      </w:r>
    </w:p>
    <w:p w14:paraId="766405F3" w14:textId="75532C11" w:rsidR="001A4A19" w:rsidRDefault="00556A7F" w:rsidP="00B43BAA">
      <w:pPr>
        <w:pStyle w:val="Prrafodelista"/>
        <w:numPr>
          <w:ilvl w:val="1"/>
          <w:numId w:val="24"/>
        </w:numPr>
        <w:autoSpaceDE w:val="0"/>
        <w:autoSpaceDN w:val="0"/>
        <w:adjustRightInd w:val="0"/>
        <w:spacing w:after="0" w:line="240" w:lineRule="auto"/>
        <w:jc w:val="both"/>
        <w:rPr>
          <w:rFonts w:ascii="Book Antiqua" w:eastAsia="Calibri" w:hAnsi="Book Antiqua"/>
          <w:bCs/>
          <w:sz w:val="20"/>
          <w:szCs w:val="20"/>
        </w:rPr>
      </w:pPr>
      <w:r>
        <w:rPr>
          <w:rFonts w:ascii="Book Antiqua" w:eastAsia="Calibri" w:hAnsi="Book Antiqua"/>
          <w:bCs/>
          <w:sz w:val="20"/>
          <w:szCs w:val="20"/>
        </w:rPr>
        <w:t>Se aparentó cualidades supuestas [bienes, créditos, comisión]</w:t>
      </w:r>
    </w:p>
    <w:p w14:paraId="12CE7CD8" w14:textId="2D8A5C11" w:rsidR="00556A7F" w:rsidRDefault="00631714" w:rsidP="00B43BAA">
      <w:pPr>
        <w:pStyle w:val="Prrafodelista"/>
        <w:numPr>
          <w:ilvl w:val="1"/>
          <w:numId w:val="24"/>
        </w:numPr>
        <w:autoSpaceDE w:val="0"/>
        <w:autoSpaceDN w:val="0"/>
        <w:adjustRightInd w:val="0"/>
        <w:spacing w:after="0" w:line="240" w:lineRule="auto"/>
        <w:jc w:val="both"/>
        <w:rPr>
          <w:rFonts w:ascii="Book Antiqua" w:eastAsia="Calibri" w:hAnsi="Book Antiqua"/>
          <w:bCs/>
          <w:sz w:val="20"/>
          <w:szCs w:val="20"/>
        </w:rPr>
      </w:pPr>
      <w:r>
        <w:rPr>
          <w:rFonts w:ascii="Book Antiqua" w:eastAsia="Calibri" w:hAnsi="Book Antiqua"/>
          <w:bCs/>
          <w:sz w:val="20"/>
          <w:szCs w:val="20"/>
        </w:rPr>
        <w:t>Todo ello, provocó un error en los agraviados</w:t>
      </w:r>
      <w:r w:rsidR="006630A3">
        <w:rPr>
          <w:rFonts w:ascii="Book Antiqua" w:eastAsia="Calibri" w:hAnsi="Book Antiqua"/>
          <w:bCs/>
          <w:sz w:val="20"/>
          <w:szCs w:val="20"/>
        </w:rPr>
        <w:t>, viciando su voluntad al cont</w:t>
      </w:r>
      <w:r w:rsidR="00964A2B">
        <w:rPr>
          <w:rFonts w:ascii="Book Antiqua" w:eastAsia="Calibri" w:hAnsi="Book Antiqua"/>
          <w:bCs/>
          <w:sz w:val="20"/>
          <w:szCs w:val="20"/>
        </w:rPr>
        <w:t>r</w:t>
      </w:r>
      <w:r w:rsidR="006630A3">
        <w:rPr>
          <w:rFonts w:ascii="Book Antiqua" w:eastAsia="Calibri" w:hAnsi="Book Antiqua"/>
          <w:bCs/>
          <w:sz w:val="20"/>
          <w:szCs w:val="20"/>
        </w:rPr>
        <w:t>atar con la procesada.</w:t>
      </w:r>
    </w:p>
    <w:p w14:paraId="5F8F1333" w14:textId="52A4F41D" w:rsidR="006630A3" w:rsidRDefault="006630A3" w:rsidP="006630A3">
      <w:pPr>
        <w:pStyle w:val="Prrafodelista"/>
        <w:numPr>
          <w:ilvl w:val="0"/>
          <w:numId w:val="24"/>
        </w:numPr>
        <w:autoSpaceDE w:val="0"/>
        <w:autoSpaceDN w:val="0"/>
        <w:adjustRightInd w:val="0"/>
        <w:spacing w:after="0" w:line="240" w:lineRule="auto"/>
        <w:jc w:val="both"/>
        <w:rPr>
          <w:rFonts w:ascii="Book Antiqua" w:eastAsia="Calibri" w:hAnsi="Book Antiqua"/>
          <w:bCs/>
          <w:sz w:val="20"/>
          <w:szCs w:val="20"/>
        </w:rPr>
      </w:pPr>
      <w:r>
        <w:rPr>
          <w:rFonts w:ascii="Book Antiqua" w:eastAsia="Calibri" w:hAnsi="Book Antiqua"/>
          <w:bCs/>
          <w:sz w:val="20"/>
          <w:szCs w:val="20"/>
        </w:rPr>
        <w:t xml:space="preserve">El resto de los agraviados adquirientes no </w:t>
      </w:r>
      <w:r w:rsidR="00964A2B">
        <w:rPr>
          <w:rFonts w:ascii="Book Antiqua" w:eastAsia="Calibri" w:hAnsi="Book Antiqua"/>
          <w:bCs/>
          <w:sz w:val="20"/>
          <w:szCs w:val="20"/>
        </w:rPr>
        <w:t>presentaron pruebas originales.</w:t>
      </w:r>
    </w:p>
    <w:p w14:paraId="03979720" w14:textId="10712680" w:rsidR="00DB2921" w:rsidRPr="001715DD" w:rsidRDefault="00A048AB" w:rsidP="00591A74">
      <w:pPr>
        <w:pStyle w:val="Prrafodelista"/>
        <w:numPr>
          <w:ilvl w:val="0"/>
          <w:numId w:val="24"/>
        </w:numPr>
        <w:autoSpaceDE w:val="0"/>
        <w:autoSpaceDN w:val="0"/>
        <w:adjustRightInd w:val="0"/>
        <w:spacing w:after="0" w:line="240" w:lineRule="auto"/>
        <w:jc w:val="both"/>
        <w:rPr>
          <w:rFonts w:ascii="Book Antiqua" w:eastAsia="Calibri" w:hAnsi="Book Antiqua"/>
          <w:bCs/>
          <w:sz w:val="20"/>
          <w:szCs w:val="20"/>
        </w:rPr>
      </w:pPr>
      <w:r w:rsidRPr="001715DD">
        <w:rPr>
          <w:rFonts w:ascii="Book Antiqua" w:eastAsia="Calibri" w:hAnsi="Book Antiqua"/>
          <w:bCs/>
          <w:sz w:val="20"/>
          <w:szCs w:val="20"/>
        </w:rPr>
        <w:lastRenderedPageBreak/>
        <w:t>La procesada altera la verdad</w:t>
      </w:r>
      <w:r w:rsidR="00E81C13" w:rsidRPr="001715DD">
        <w:rPr>
          <w:rFonts w:ascii="Book Antiqua" w:eastAsia="Calibri" w:hAnsi="Book Antiqua"/>
          <w:bCs/>
          <w:sz w:val="20"/>
          <w:szCs w:val="20"/>
        </w:rPr>
        <w:t xml:space="preserve"> para conseguir la disposición patrimonial de los agraviados</w:t>
      </w:r>
      <w:r w:rsidR="00A96354" w:rsidRPr="001715DD">
        <w:rPr>
          <w:rFonts w:ascii="Book Antiqua" w:eastAsia="Calibri" w:hAnsi="Book Antiqua"/>
          <w:bCs/>
          <w:sz w:val="20"/>
          <w:szCs w:val="20"/>
        </w:rPr>
        <w:t>, con ello, el supuesto fáctico del delito de falsedad genérica queda absorbido por el delito de estafa</w:t>
      </w:r>
      <w:r w:rsidR="00532702" w:rsidRPr="001715DD">
        <w:rPr>
          <w:rFonts w:ascii="Book Antiqua" w:eastAsia="Calibri" w:hAnsi="Book Antiqua"/>
          <w:bCs/>
          <w:sz w:val="20"/>
          <w:szCs w:val="20"/>
        </w:rPr>
        <w:t>, correspondiendo absolver por dicho delito.</w:t>
      </w:r>
    </w:p>
    <w:p w14:paraId="6D78F81E" w14:textId="77777777" w:rsidR="00DB2921" w:rsidRPr="00B56B4E" w:rsidRDefault="00DB2921" w:rsidP="00591A74">
      <w:pPr>
        <w:autoSpaceDE w:val="0"/>
        <w:autoSpaceDN w:val="0"/>
        <w:adjustRightInd w:val="0"/>
        <w:spacing w:after="0" w:line="240" w:lineRule="auto"/>
        <w:jc w:val="both"/>
        <w:rPr>
          <w:rFonts w:ascii="Book Antiqua" w:eastAsia="Calibri" w:hAnsi="Book Antiqua"/>
          <w:bCs/>
          <w:sz w:val="20"/>
          <w:szCs w:val="20"/>
        </w:rPr>
      </w:pPr>
    </w:p>
    <w:p w14:paraId="2BF624F3" w14:textId="77777777" w:rsidR="001B6FF5" w:rsidRPr="001B6FF5" w:rsidRDefault="001A39BA" w:rsidP="00591A74">
      <w:pPr>
        <w:autoSpaceDE w:val="0"/>
        <w:autoSpaceDN w:val="0"/>
        <w:adjustRightInd w:val="0"/>
        <w:spacing w:after="0" w:line="240" w:lineRule="auto"/>
        <w:jc w:val="both"/>
        <w:rPr>
          <w:rFonts w:ascii="Book Antiqua" w:eastAsia="Calibri" w:hAnsi="Book Antiqua"/>
          <w:b/>
          <w:sz w:val="20"/>
          <w:szCs w:val="20"/>
          <w:u w:val="single"/>
        </w:rPr>
      </w:pPr>
      <w:r w:rsidRPr="001B6FF5">
        <w:rPr>
          <w:rFonts w:ascii="Book Antiqua" w:eastAsia="Calibri" w:hAnsi="Book Antiqua"/>
          <w:b/>
          <w:sz w:val="20"/>
          <w:szCs w:val="20"/>
          <w:u w:val="single"/>
        </w:rPr>
        <w:t>Fundamentos del Recurso de Nulidad</w:t>
      </w:r>
      <w:r w:rsidR="001B6FF5" w:rsidRPr="001B6FF5">
        <w:rPr>
          <w:rFonts w:ascii="Book Antiqua" w:eastAsia="Calibri" w:hAnsi="Book Antiqua"/>
          <w:b/>
          <w:sz w:val="20"/>
          <w:szCs w:val="20"/>
          <w:u w:val="single"/>
        </w:rPr>
        <w:t xml:space="preserve"> -Agravios</w:t>
      </w:r>
    </w:p>
    <w:p w14:paraId="64F967AA" w14:textId="1256F0CE" w:rsidR="001B6FF5" w:rsidRDefault="001B6FF5" w:rsidP="00591A74">
      <w:pPr>
        <w:autoSpaceDE w:val="0"/>
        <w:autoSpaceDN w:val="0"/>
        <w:adjustRightInd w:val="0"/>
        <w:spacing w:after="0" w:line="240" w:lineRule="auto"/>
        <w:jc w:val="both"/>
        <w:rPr>
          <w:rFonts w:ascii="Book Antiqua" w:eastAsia="Calibri" w:hAnsi="Book Antiqua"/>
          <w:bCs/>
          <w:sz w:val="20"/>
          <w:szCs w:val="20"/>
        </w:rPr>
      </w:pPr>
    </w:p>
    <w:p w14:paraId="2C60C3AA" w14:textId="23441CD9" w:rsidR="001701BE" w:rsidRDefault="001701BE" w:rsidP="001701BE">
      <w:pPr>
        <w:pStyle w:val="Prrafodelista"/>
        <w:numPr>
          <w:ilvl w:val="0"/>
          <w:numId w:val="26"/>
        </w:numPr>
        <w:autoSpaceDE w:val="0"/>
        <w:autoSpaceDN w:val="0"/>
        <w:adjustRightInd w:val="0"/>
        <w:spacing w:after="0" w:line="240" w:lineRule="auto"/>
        <w:jc w:val="both"/>
        <w:rPr>
          <w:rFonts w:ascii="Book Antiqua" w:eastAsia="Calibri" w:hAnsi="Book Antiqua"/>
          <w:bCs/>
          <w:sz w:val="20"/>
          <w:szCs w:val="20"/>
        </w:rPr>
      </w:pPr>
      <w:r>
        <w:rPr>
          <w:rFonts w:ascii="Book Antiqua" w:eastAsia="Calibri" w:hAnsi="Book Antiqua"/>
          <w:bCs/>
          <w:sz w:val="20"/>
          <w:szCs w:val="20"/>
        </w:rPr>
        <w:t>E</w:t>
      </w:r>
      <w:r w:rsidR="00D21D99">
        <w:rPr>
          <w:rFonts w:ascii="Book Antiqua" w:eastAsia="Calibri" w:hAnsi="Book Antiqua"/>
          <w:bCs/>
          <w:sz w:val="20"/>
          <w:szCs w:val="20"/>
        </w:rPr>
        <w:t>l Ministerio Público sostiene:</w:t>
      </w:r>
    </w:p>
    <w:p w14:paraId="4C69B8A0" w14:textId="4474BE70" w:rsidR="00D21D99" w:rsidRDefault="00D21D99" w:rsidP="00D21D99">
      <w:pPr>
        <w:pStyle w:val="Prrafodelista"/>
        <w:numPr>
          <w:ilvl w:val="1"/>
          <w:numId w:val="26"/>
        </w:numPr>
        <w:autoSpaceDE w:val="0"/>
        <w:autoSpaceDN w:val="0"/>
        <w:adjustRightInd w:val="0"/>
        <w:spacing w:after="0" w:line="240" w:lineRule="auto"/>
        <w:jc w:val="both"/>
        <w:rPr>
          <w:rFonts w:ascii="Book Antiqua" w:eastAsia="Calibri" w:hAnsi="Book Antiqua"/>
          <w:bCs/>
          <w:sz w:val="20"/>
          <w:szCs w:val="20"/>
        </w:rPr>
      </w:pPr>
      <w:r>
        <w:rPr>
          <w:rFonts w:ascii="Book Antiqua" w:eastAsia="Calibri" w:hAnsi="Book Antiqua"/>
          <w:bCs/>
          <w:sz w:val="20"/>
          <w:szCs w:val="20"/>
        </w:rPr>
        <w:t>Los agraviados otorgantes fueron inducidos a error, no recibieron sus pagos y la procesada se portó como propietaria.</w:t>
      </w:r>
    </w:p>
    <w:p w14:paraId="72160005" w14:textId="039B4E18" w:rsidR="00D21D99" w:rsidRDefault="00D21D99" w:rsidP="00D21D99">
      <w:pPr>
        <w:pStyle w:val="Prrafodelista"/>
        <w:numPr>
          <w:ilvl w:val="1"/>
          <w:numId w:val="26"/>
        </w:numPr>
        <w:autoSpaceDE w:val="0"/>
        <w:autoSpaceDN w:val="0"/>
        <w:adjustRightInd w:val="0"/>
        <w:spacing w:after="0" w:line="240" w:lineRule="auto"/>
        <w:jc w:val="both"/>
        <w:rPr>
          <w:rFonts w:ascii="Book Antiqua" w:eastAsia="Calibri" w:hAnsi="Book Antiqua"/>
          <w:bCs/>
          <w:sz w:val="20"/>
          <w:szCs w:val="20"/>
        </w:rPr>
      </w:pPr>
      <w:r>
        <w:rPr>
          <w:rFonts w:ascii="Book Antiqua" w:eastAsia="Calibri" w:hAnsi="Book Antiqua"/>
          <w:bCs/>
          <w:sz w:val="20"/>
          <w:szCs w:val="20"/>
        </w:rPr>
        <w:t>No se valoró la pericia contable N° 002-2015-VS/CO.</w:t>
      </w:r>
    </w:p>
    <w:p w14:paraId="5F2AAF7E" w14:textId="1B407696" w:rsidR="00D21D99" w:rsidRDefault="00D21D99" w:rsidP="00D21D99">
      <w:pPr>
        <w:pStyle w:val="Prrafodelista"/>
        <w:numPr>
          <w:ilvl w:val="1"/>
          <w:numId w:val="26"/>
        </w:numPr>
        <w:autoSpaceDE w:val="0"/>
        <w:autoSpaceDN w:val="0"/>
        <w:adjustRightInd w:val="0"/>
        <w:spacing w:after="0" w:line="240" w:lineRule="auto"/>
        <w:jc w:val="both"/>
        <w:rPr>
          <w:rFonts w:ascii="Book Antiqua" w:eastAsia="Calibri" w:hAnsi="Book Antiqua"/>
          <w:bCs/>
          <w:sz w:val="20"/>
          <w:szCs w:val="20"/>
        </w:rPr>
      </w:pPr>
      <w:r>
        <w:rPr>
          <w:rFonts w:ascii="Book Antiqua" w:eastAsia="Calibri" w:hAnsi="Book Antiqua"/>
          <w:bCs/>
          <w:sz w:val="20"/>
          <w:szCs w:val="20"/>
        </w:rPr>
        <w:t xml:space="preserve">Los agraviados adquirientes que no presentaron </w:t>
      </w:r>
      <w:r w:rsidR="005D7106">
        <w:rPr>
          <w:rFonts w:ascii="Book Antiqua" w:eastAsia="Calibri" w:hAnsi="Book Antiqua"/>
          <w:bCs/>
          <w:sz w:val="20"/>
          <w:szCs w:val="20"/>
        </w:rPr>
        <w:t>pruebas</w:t>
      </w:r>
      <w:r w:rsidR="00D405BC">
        <w:rPr>
          <w:rFonts w:ascii="Book Antiqua" w:eastAsia="Calibri" w:hAnsi="Book Antiqua"/>
          <w:bCs/>
          <w:sz w:val="20"/>
          <w:szCs w:val="20"/>
        </w:rPr>
        <w:t>,</w:t>
      </w:r>
      <w:r>
        <w:rPr>
          <w:rFonts w:ascii="Book Antiqua" w:eastAsia="Calibri" w:hAnsi="Book Antiqua"/>
          <w:bCs/>
          <w:sz w:val="20"/>
          <w:szCs w:val="20"/>
        </w:rPr>
        <w:t xml:space="preserve"> declararon en investigación judicial y juicio oral.</w:t>
      </w:r>
    </w:p>
    <w:p w14:paraId="5275A4E7" w14:textId="7A326D9D" w:rsidR="00D21D99" w:rsidRDefault="004C314B" w:rsidP="00D21D99">
      <w:pPr>
        <w:pStyle w:val="Prrafodelista"/>
        <w:numPr>
          <w:ilvl w:val="1"/>
          <w:numId w:val="26"/>
        </w:numPr>
        <w:autoSpaceDE w:val="0"/>
        <w:autoSpaceDN w:val="0"/>
        <w:adjustRightInd w:val="0"/>
        <w:spacing w:after="0" w:line="240" w:lineRule="auto"/>
        <w:jc w:val="both"/>
        <w:rPr>
          <w:rFonts w:ascii="Book Antiqua" w:eastAsia="Calibri" w:hAnsi="Book Antiqua"/>
          <w:bCs/>
          <w:sz w:val="20"/>
          <w:szCs w:val="20"/>
        </w:rPr>
      </w:pPr>
      <w:r>
        <w:rPr>
          <w:rFonts w:ascii="Book Antiqua" w:eastAsia="Calibri" w:hAnsi="Book Antiqua"/>
          <w:bCs/>
          <w:sz w:val="20"/>
          <w:szCs w:val="20"/>
        </w:rPr>
        <w:t>Gran parte de los vehículos fueron incautados y los agraviados adquirientes perdieron dichos vehículos y el dinero de la cuota inicial.</w:t>
      </w:r>
    </w:p>
    <w:p w14:paraId="7BA426AE" w14:textId="7B90EA16" w:rsidR="004C314B" w:rsidRDefault="004C314B" w:rsidP="00D21D99">
      <w:pPr>
        <w:pStyle w:val="Prrafodelista"/>
        <w:numPr>
          <w:ilvl w:val="1"/>
          <w:numId w:val="26"/>
        </w:numPr>
        <w:autoSpaceDE w:val="0"/>
        <w:autoSpaceDN w:val="0"/>
        <w:adjustRightInd w:val="0"/>
        <w:spacing w:after="0" w:line="240" w:lineRule="auto"/>
        <w:jc w:val="both"/>
        <w:rPr>
          <w:rFonts w:ascii="Book Antiqua" w:eastAsia="Calibri" w:hAnsi="Book Antiqua"/>
          <w:bCs/>
          <w:sz w:val="20"/>
          <w:szCs w:val="20"/>
        </w:rPr>
      </w:pPr>
      <w:r>
        <w:rPr>
          <w:rFonts w:ascii="Book Antiqua" w:eastAsia="Calibri" w:hAnsi="Book Antiqua"/>
          <w:bCs/>
          <w:sz w:val="20"/>
          <w:szCs w:val="20"/>
        </w:rPr>
        <w:t>La pena debe ser elevada, debiendo valorarse para ello la magnitud del desvalor de la conducta de la procesada, quien ha perjudicado a los agraviados sabiendo que no era propietaria de los vehículos.</w:t>
      </w:r>
    </w:p>
    <w:p w14:paraId="0713813C" w14:textId="7A19D768" w:rsidR="00D21D99" w:rsidRDefault="00D21D99" w:rsidP="001701BE">
      <w:pPr>
        <w:pStyle w:val="Prrafodelista"/>
        <w:numPr>
          <w:ilvl w:val="0"/>
          <w:numId w:val="26"/>
        </w:numPr>
        <w:autoSpaceDE w:val="0"/>
        <w:autoSpaceDN w:val="0"/>
        <w:adjustRightInd w:val="0"/>
        <w:spacing w:after="0" w:line="240" w:lineRule="auto"/>
        <w:jc w:val="both"/>
        <w:rPr>
          <w:rFonts w:ascii="Book Antiqua" w:eastAsia="Calibri" w:hAnsi="Book Antiqua"/>
          <w:bCs/>
          <w:sz w:val="20"/>
          <w:szCs w:val="20"/>
        </w:rPr>
      </w:pPr>
      <w:r>
        <w:rPr>
          <w:rFonts w:ascii="Book Antiqua" w:eastAsia="Calibri" w:hAnsi="Book Antiqua"/>
          <w:bCs/>
          <w:sz w:val="20"/>
          <w:szCs w:val="20"/>
        </w:rPr>
        <w:t>La procesada sostiene:</w:t>
      </w:r>
    </w:p>
    <w:p w14:paraId="01713DCA" w14:textId="22326D7D" w:rsidR="004C314B" w:rsidRDefault="004C314B" w:rsidP="004C314B">
      <w:pPr>
        <w:pStyle w:val="Prrafodelista"/>
        <w:numPr>
          <w:ilvl w:val="1"/>
          <w:numId w:val="26"/>
        </w:numPr>
        <w:autoSpaceDE w:val="0"/>
        <w:autoSpaceDN w:val="0"/>
        <w:adjustRightInd w:val="0"/>
        <w:spacing w:after="0" w:line="240" w:lineRule="auto"/>
        <w:jc w:val="both"/>
        <w:rPr>
          <w:rFonts w:ascii="Book Antiqua" w:eastAsia="Calibri" w:hAnsi="Book Antiqua"/>
          <w:bCs/>
          <w:sz w:val="20"/>
          <w:szCs w:val="20"/>
        </w:rPr>
      </w:pPr>
      <w:r>
        <w:rPr>
          <w:rFonts w:ascii="Book Antiqua" w:eastAsia="Calibri" w:hAnsi="Book Antiqua"/>
          <w:bCs/>
          <w:sz w:val="20"/>
          <w:szCs w:val="20"/>
        </w:rPr>
        <w:t>Los hechos imputados deben dilucidarse en la vía civil-comercial, deviniendo en atipicidad.</w:t>
      </w:r>
    </w:p>
    <w:p w14:paraId="039F29FC" w14:textId="4B528E36" w:rsidR="004C314B" w:rsidRDefault="004C314B" w:rsidP="004C314B">
      <w:pPr>
        <w:pStyle w:val="Prrafodelista"/>
        <w:numPr>
          <w:ilvl w:val="1"/>
          <w:numId w:val="26"/>
        </w:numPr>
        <w:autoSpaceDE w:val="0"/>
        <w:autoSpaceDN w:val="0"/>
        <w:adjustRightInd w:val="0"/>
        <w:spacing w:after="0" w:line="240" w:lineRule="auto"/>
        <w:jc w:val="both"/>
        <w:rPr>
          <w:rFonts w:ascii="Book Antiqua" w:eastAsia="Calibri" w:hAnsi="Book Antiqua"/>
          <w:bCs/>
          <w:sz w:val="20"/>
          <w:szCs w:val="20"/>
        </w:rPr>
      </w:pPr>
      <w:r>
        <w:rPr>
          <w:rFonts w:ascii="Book Antiqua" w:eastAsia="Calibri" w:hAnsi="Book Antiqua"/>
          <w:bCs/>
          <w:sz w:val="20"/>
          <w:szCs w:val="20"/>
        </w:rPr>
        <w:t>F</w:t>
      </w:r>
      <w:r w:rsidR="00C82E04">
        <w:rPr>
          <w:rFonts w:ascii="Book Antiqua" w:eastAsia="Calibri" w:hAnsi="Book Antiqua"/>
          <w:bCs/>
          <w:sz w:val="20"/>
          <w:szCs w:val="20"/>
        </w:rPr>
        <w:t>irmó</w:t>
      </w:r>
      <w:r>
        <w:rPr>
          <w:rFonts w:ascii="Book Antiqua" w:eastAsia="Calibri" w:hAnsi="Book Antiqua"/>
          <w:bCs/>
          <w:sz w:val="20"/>
          <w:szCs w:val="20"/>
        </w:rPr>
        <w:t xml:space="preserve"> contratos con su nombre, si el comprador paga por un vehículo a una persona que no figura inscrito como propietario ante </w:t>
      </w:r>
      <w:r w:rsidR="00C82E04">
        <w:rPr>
          <w:rFonts w:ascii="Book Antiqua" w:eastAsia="Calibri" w:hAnsi="Book Antiqua"/>
          <w:bCs/>
          <w:sz w:val="20"/>
          <w:szCs w:val="20"/>
        </w:rPr>
        <w:t>R</w:t>
      </w:r>
      <w:r>
        <w:rPr>
          <w:rFonts w:ascii="Book Antiqua" w:eastAsia="Calibri" w:hAnsi="Book Antiqua"/>
          <w:bCs/>
          <w:sz w:val="20"/>
          <w:szCs w:val="20"/>
        </w:rPr>
        <w:t xml:space="preserve">egistros Públicos no es </w:t>
      </w:r>
      <w:r w:rsidR="00D405BC">
        <w:rPr>
          <w:rFonts w:ascii="Book Antiqua" w:eastAsia="Calibri" w:hAnsi="Book Antiqua"/>
          <w:bCs/>
          <w:sz w:val="20"/>
          <w:szCs w:val="20"/>
        </w:rPr>
        <w:t>estafa</w:t>
      </w:r>
      <w:r>
        <w:rPr>
          <w:rFonts w:ascii="Book Antiqua" w:eastAsia="Calibri" w:hAnsi="Book Antiqua"/>
          <w:bCs/>
          <w:sz w:val="20"/>
          <w:szCs w:val="20"/>
        </w:rPr>
        <w:t xml:space="preserve"> sino</w:t>
      </w:r>
      <w:r w:rsidR="00C82E04">
        <w:rPr>
          <w:rFonts w:ascii="Book Antiqua" w:eastAsia="Calibri" w:hAnsi="Book Antiqua"/>
          <w:bCs/>
          <w:sz w:val="20"/>
          <w:szCs w:val="20"/>
        </w:rPr>
        <w:t xml:space="preserve"> que está relacionado a responsabilidad civil.</w:t>
      </w:r>
      <w:r>
        <w:rPr>
          <w:rFonts w:ascii="Book Antiqua" w:eastAsia="Calibri" w:hAnsi="Book Antiqua"/>
          <w:bCs/>
          <w:sz w:val="20"/>
          <w:szCs w:val="20"/>
        </w:rPr>
        <w:t xml:space="preserve"> </w:t>
      </w:r>
    </w:p>
    <w:p w14:paraId="41C29C11" w14:textId="355E8816" w:rsidR="00FE71B7" w:rsidRDefault="00FE71B7" w:rsidP="004C314B">
      <w:pPr>
        <w:pStyle w:val="Prrafodelista"/>
        <w:numPr>
          <w:ilvl w:val="1"/>
          <w:numId w:val="26"/>
        </w:numPr>
        <w:autoSpaceDE w:val="0"/>
        <w:autoSpaceDN w:val="0"/>
        <w:adjustRightInd w:val="0"/>
        <w:spacing w:after="0" w:line="240" w:lineRule="auto"/>
        <w:jc w:val="both"/>
        <w:rPr>
          <w:rFonts w:ascii="Book Antiqua" w:eastAsia="Calibri" w:hAnsi="Book Antiqua"/>
          <w:bCs/>
          <w:sz w:val="20"/>
          <w:szCs w:val="20"/>
        </w:rPr>
      </w:pPr>
      <w:r>
        <w:rPr>
          <w:rFonts w:ascii="Book Antiqua" w:eastAsia="Calibri" w:hAnsi="Book Antiqua"/>
          <w:bCs/>
          <w:sz w:val="20"/>
          <w:szCs w:val="20"/>
        </w:rPr>
        <w:t>Existe una valoración incongruente:</w:t>
      </w:r>
    </w:p>
    <w:p w14:paraId="06977855" w14:textId="09FB518D" w:rsidR="00FE71B7" w:rsidRDefault="00FE71B7" w:rsidP="00FE71B7">
      <w:pPr>
        <w:pStyle w:val="Prrafodelista"/>
        <w:numPr>
          <w:ilvl w:val="2"/>
          <w:numId w:val="26"/>
        </w:numPr>
        <w:autoSpaceDE w:val="0"/>
        <w:autoSpaceDN w:val="0"/>
        <w:adjustRightInd w:val="0"/>
        <w:spacing w:after="0" w:line="240" w:lineRule="auto"/>
        <w:jc w:val="both"/>
        <w:rPr>
          <w:rFonts w:ascii="Book Antiqua" w:eastAsia="Calibri" w:hAnsi="Book Antiqua"/>
          <w:bCs/>
          <w:sz w:val="20"/>
          <w:szCs w:val="20"/>
        </w:rPr>
      </w:pPr>
      <w:r>
        <w:rPr>
          <w:rFonts w:ascii="Book Antiqua" w:eastAsia="Calibri" w:hAnsi="Book Antiqua"/>
          <w:bCs/>
          <w:sz w:val="20"/>
          <w:szCs w:val="20"/>
        </w:rPr>
        <w:t>En el caso de los agraviados otorgantes el hecho sería atípico.</w:t>
      </w:r>
    </w:p>
    <w:p w14:paraId="09743749" w14:textId="7F498D41" w:rsidR="00FE71B7" w:rsidRDefault="00FE71B7" w:rsidP="00FE71B7">
      <w:pPr>
        <w:pStyle w:val="Prrafodelista"/>
        <w:numPr>
          <w:ilvl w:val="2"/>
          <w:numId w:val="26"/>
        </w:numPr>
        <w:autoSpaceDE w:val="0"/>
        <w:autoSpaceDN w:val="0"/>
        <w:adjustRightInd w:val="0"/>
        <w:spacing w:after="0" w:line="240" w:lineRule="auto"/>
        <w:jc w:val="both"/>
        <w:rPr>
          <w:rFonts w:ascii="Book Antiqua" w:eastAsia="Calibri" w:hAnsi="Book Antiqua"/>
          <w:bCs/>
          <w:sz w:val="20"/>
          <w:szCs w:val="20"/>
        </w:rPr>
      </w:pPr>
      <w:r>
        <w:rPr>
          <w:rFonts w:ascii="Book Antiqua" w:eastAsia="Calibri" w:hAnsi="Book Antiqua"/>
          <w:bCs/>
          <w:sz w:val="20"/>
          <w:szCs w:val="20"/>
        </w:rPr>
        <w:t>En el caso de los agraviados adquirientes si habría delito.</w:t>
      </w:r>
    </w:p>
    <w:p w14:paraId="495FE7B9" w14:textId="6DA1DBCD" w:rsidR="00FE71B7" w:rsidRPr="001701BE" w:rsidRDefault="00FE71B7" w:rsidP="00FE71B7">
      <w:pPr>
        <w:pStyle w:val="Prrafodelista"/>
        <w:numPr>
          <w:ilvl w:val="2"/>
          <w:numId w:val="26"/>
        </w:numPr>
        <w:autoSpaceDE w:val="0"/>
        <w:autoSpaceDN w:val="0"/>
        <w:adjustRightInd w:val="0"/>
        <w:spacing w:after="0" w:line="240" w:lineRule="auto"/>
        <w:jc w:val="both"/>
        <w:rPr>
          <w:rFonts w:ascii="Book Antiqua" w:eastAsia="Calibri" w:hAnsi="Book Antiqua"/>
          <w:bCs/>
          <w:sz w:val="20"/>
          <w:szCs w:val="20"/>
        </w:rPr>
      </w:pPr>
      <w:r>
        <w:rPr>
          <w:rFonts w:ascii="Book Antiqua" w:eastAsia="Calibri" w:hAnsi="Book Antiqua"/>
          <w:bCs/>
          <w:sz w:val="20"/>
          <w:szCs w:val="20"/>
        </w:rPr>
        <w:t>No se tiene en cuenta que ambos hechos son similares.</w:t>
      </w:r>
    </w:p>
    <w:p w14:paraId="275474FA" w14:textId="77777777" w:rsidR="001701BE" w:rsidRPr="00B56B4E" w:rsidRDefault="001701BE" w:rsidP="00591A74">
      <w:pPr>
        <w:autoSpaceDE w:val="0"/>
        <w:autoSpaceDN w:val="0"/>
        <w:adjustRightInd w:val="0"/>
        <w:spacing w:after="0" w:line="240" w:lineRule="auto"/>
        <w:jc w:val="both"/>
        <w:rPr>
          <w:rFonts w:ascii="Book Antiqua" w:eastAsia="Calibri" w:hAnsi="Book Antiqua"/>
          <w:bCs/>
          <w:sz w:val="20"/>
          <w:szCs w:val="20"/>
        </w:rPr>
      </w:pPr>
    </w:p>
    <w:p w14:paraId="36417B39" w14:textId="09210EC1" w:rsidR="00C65DDC" w:rsidRPr="00B56B4E" w:rsidRDefault="00C65DDC" w:rsidP="00591A74">
      <w:pPr>
        <w:autoSpaceDE w:val="0"/>
        <w:autoSpaceDN w:val="0"/>
        <w:adjustRightInd w:val="0"/>
        <w:spacing w:after="0" w:line="240" w:lineRule="auto"/>
        <w:jc w:val="both"/>
        <w:rPr>
          <w:rFonts w:ascii="Book Antiqua" w:eastAsia="Calibri" w:hAnsi="Book Antiqua"/>
          <w:bCs/>
          <w:sz w:val="20"/>
          <w:szCs w:val="20"/>
          <w:lang w:val="es-PE"/>
        </w:rPr>
      </w:pPr>
    </w:p>
    <w:p w14:paraId="2DA8B64D" w14:textId="77777777" w:rsidR="00591A74" w:rsidRPr="001B6FF5" w:rsidRDefault="00591A74" w:rsidP="00591A74">
      <w:pPr>
        <w:spacing w:line="240" w:lineRule="auto"/>
        <w:jc w:val="both"/>
        <w:rPr>
          <w:rFonts w:ascii="Book Antiqua" w:eastAsia="Calibri" w:hAnsi="Book Antiqua"/>
          <w:b/>
          <w:bCs/>
          <w:smallCaps/>
          <w:color w:val="000000"/>
          <w:spacing w:val="5"/>
          <w:sz w:val="20"/>
          <w:szCs w:val="20"/>
          <w:u w:val="single"/>
          <w:lang w:val="es-PE"/>
        </w:rPr>
      </w:pPr>
      <w:r w:rsidRPr="001B6FF5">
        <w:rPr>
          <w:rFonts w:ascii="Book Antiqua" w:eastAsia="Calibri" w:hAnsi="Book Antiqua"/>
          <w:color w:val="000000"/>
          <w:sz w:val="20"/>
          <w:szCs w:val="20"/>
          <w:u w:val="single"/>
          <w:lang w:val="es-PE"/>
        </w:rPr>
        <w:t>[</w:t>
      </w:r>
      <w:r w:rsidRPr="001B6FF5">
        <w:rPr>
          <w:rFonts w:ascii="Book Antiqua" w:eastAsia="Calibri" w:hAnsi="Book Antiqua"/>
          <w:b/>
          <w:bCs/>
          <w:smallCaps/>
          <w:color w:val="000000"/>
          <w:spacing w:val="5"/>
          <w:sz w:val="20"/>
          <w:szCs w:val="20"/>
          <w:u w:val="single"/>
          <w:lang w:val="es-PE"/>
        </w:rPr>
        <w:t>Referencias normativas]</w:t>
      </w:r>
    </w:p>
    <w:p w14:paraId="25CAC8B3" w14:textId="45586CC6" w:rsidR="00E17DC0" w:rsidRDefault="00E17DC0" w:rsidP="00FE71B7">
      <w:pPr>
        <w:pStyle w:val="Sinespaciado"/>
        <w:numPr>
          <w:ilvl w:val="0"/>
          <w:numId w:val="27"/>
        </w:numPr>
        <w:rPr>
          <w:rFonts w:ascii="Book Antiqua" w:eastAsia="Calibri" w:hAnsi="Book Antiqua"/>
          <w:sz w:val="20"/>
          <w:szCs w:val="20"/>
          <w:lang w:val="pt-BR"/>
        </w:rPr>
      </w:pPr>
      <w:r>
        <w:rPr>
          <w:rFonts w:ascii="Book Antiqua" w:eastAsia="Calibri" w:hAnsi="Book Antiqua"/>
          <w:sz w:val="20"/>
          <w:szCs w:val="20"/>
          <w:lang w:val="pt-BR"/>
        </w:rPr>
        <w:t xml:space="preserve">Artículo 196, </w:t>
      </w:r>
      <w:r w:rsidR="00846579">
        <w:rPr>
          <w:rFonts w:ascii="Book Antiqua" w:eastAsia="Calibri" w:hAnsi="Book Antiqua"/>
          <w:sz w:val="20"/>
          <w:szCs w:val="20"/>
          <w:lang w:val="pt-BR"/>
        </w:rPr>
        <w:t xml:space="preserve">196-A, </w:t>
      </w:r>
      <w:r>
        <w:rPr>
          <w:rFonts w:ascii="Book Antiqua" w:eastAsia="Calibri" w:hAnsi="Book Antiqua"/>
          <w:sz w:val="20"/>
          <w:szCs w:val="20"/>
          <w:lang w:val="pt-BR"/>
        </w:rPr>
        <w:t xml:space="preserve">197.4 del Código Penal. </w:t>
      </w:r>
    </w:p>
    <w:p w14:paraId="1153C91E" w14:textId="58ABA955" w:rsidR="000719CD" w:rsidRDefault="000719CD" w:rsidP="00FE71B7">
      <w:pPr>
        <w:pStyle w:val="Sinespaciado"/>
        <w:numPr>
          <w:ilvl w:val="0"/>
          <w:numId w:val="27"/>
        </w:numPr>
        <w:rPr>
          <w:rFonts w:ascii="Book Antiqua" w:eastAsia="Calibri" w:hAnsi="Book Antiqua"/>
          <w:sz w:val="20"/>
          <w:szCs w:val="20"/>
          <w:lang w:val="pt-BR"/>
        </w:rPr>
      </w:pPr>
      <w:r>
        <w:rPr>
          <w:rFonts w:ascii="Book Antiqua" w:eastAsia="Calibri" w:hAnsi="Book Antiqua"/>
          <w:sz w:val="20"/>
          <w:szCs w:val="20"/>
          <w:lang w:val="pt-BR"/>
        </w:rPr>
        <w:t>Artículo 284, 301-A del Código de Procedimientos Penales.</w:t>
      </w:r>
    </w:p>
    <w:p w14:paraId="2DA8B659" w14:textId="38D0720B" w:rsidR="00C66D86" w:rsidRDefault="00FE71B7" w:rsidP="00FE71B7">
      <w:pPr>
        <w:pStyle w:val="Sinespaciado"/>
        <w:numPr>
          <w:ilvl w:val="0"/>
          <w:numId w:val="27"/>
        </w:numPr>
        <w:rPr>
          <w:rFonts w:ascii="Book Antiqua" w:eastAsia="Calibri" w:hAnsi="Book Antiqua"/>
          <w:sz w:val="20"/>
          <w:szCs w:val="20"/>
          <w:lang w:val="pt-BR"/>
        </w:rPr>
      </w:pPr>
      <w:r>
        <w:rPr>
          <w:rFonts w:ascii="Book Antiqua" w:eastAsia="Calibri" w:hAnsi="Book Antiqua"/>
          <w:sz w:val="20"/>
          <w:szCs w:val="20"/>
          <w:lang w:val="pt-BR"/>
        </w:rPr>
        <w:t>Artículo 2012 del Código Civil.</w:t>
      </w:r>
    </w:p>
    <w:p w14:paraId="07ED61E0" w14:textId="7378A657" w:rsidR="00FE71B7" w:rsidRPr="001B6FF5" w:rsidRDefault="00E17DC0" w:rsidP="00FE71B7">
      <w:pPr>
        <w:pStyle w:val="Sinespaciado"/>
        <w:numPr>
          <w:ilvl w:val="0"/>
          <w:numId w:val="27"/>
        </w:numPr>
        <w:rPr>
          <w:rFonts w:ascii="Book Antiqua" w:eastAsia="Calibri" w:hAnsi="Book Antiqua"/>
          <w:sz w:val="20"/>
          <w:szCs w:val="20"/>
          <w:lang w:val="pt-BR"/>
        </w:rPr>
      </w:pPr>
      <w:r>
        <w:rPr>
          <w:rFonts w:ascii="Book Antiqua" w:eastAsia="Calibri" w:hAnsi="Book Antiqua"/>
          <w:sz w:val="20"/>
          <w:szCs w:val="20"/>
          <w:lang w:val="pt-BR"/>
        </w:rPr>
        <w:t>Artículo 5 de la Ley Orgánica del Ministerio Público.</w:t>
      </w:r>
    </w:p>
    <w:p w14:paraId="13BA1BAF" w14:textId="622D8D11" w:rsidR="003D5C21" w:rsidRDefault="003D5C21" w:rsidP="003D5C21">
      <w:pPr>
        <w:autoSpaceDE w:val="0"/>
        <w:autoSpaceDN w:val="0"/>
        <w:adjustRightInd w:val="0"/>
        <w:spacing w:after="0" w:line="240" w:lineRule="auto"/>
        <w:jc w:val="both"/>
        <w:rPr>
          <w:rFonts w:ascii="Book Antiqua" w:eastAsia="Calibri" w:hAnsi="Book Antiqua"/>
          <w:sz w:val="20"/>
          <w:szCs w:val="20"/>
          <w:lang w:val="es-PE"/>
        </w:rPr>
      </w:pPr>
    </w:p>
    <w:p w14:paraId="0889BBB7" w14:textId="77777777" w:rsidR="00964A2B" w:rsidRPr="001B6FF5" w:rsidRDefault="00964A2B" w:rsidP="003D5C21">
      <w:pPr>
        <w:autoSpaceDE w:val="0"/>
        <w:autoSpaceDN w:val="0"/>
        <w:adjustRightInd w:val="0"/>
        <w:spacing w:after="0" w:line="240" w:lineRule="auto"/>
        <w:jc w:val="both"/>
        <w:rPr>
          <w:rFonts w:ascii="Book Antiqua" w:eastAsia="Calibri" w:hAnsi="Book Antiqua"/>
          <w:sz w:val="20"/>
          <w:szCs w:val="20"/>
          <w:lang w:val="es-PE"/>
        </w:rPr>
      </w:pPr>
    </w:p>
    <w:p w14:paraId="65C4B7A1" w14:textId="34907457" w:rsidR="003D5C21" w:rsidRDefault="003D5C21" w:rsidP="003D5C21">
      <w:pPr>
        <w:spacing w:line="240" w:lineRule="auto"/>
        <w:jc w:val="both"/>
        <w:rPr>
          <w:rFonts w:ascii="Book Antiqua" w:eastAsia="Calibri" w:hAnsi="Book Antiqua"/>
          <w:b/>
          <w:bCs/>
          <w:smallCaps/>
          <w:color w:val="000000"/>
          <w:spacing w:val="5"/>
          <w:sz w:val="20"/>
          <w:szCs w:val="20"/>
          <w:u w:val="single"/>
          <w:lang w:val="es-PE"/>
        </w:rPr>
      </w:pPr>
      <w:r w:rsidRPr="001B6FF5">
        <w:rPr>
          <w:rFonts w:ascii="Book Antiqua" w:eastAsia="Calibri" w:hAnsi="Book Antiqua"/>
          <w:color w:val="000000"/>
          <w:sz w:val="20"/>
          <w:szCs w:val="20"/>
          <w:u w:val="single"/>
          <w:lang w:val="es-PE"/>
        </w:rPr>
        <w:t>[</w:t>
      </w:r>
      <w:r w:rsidRPr="001B6FF5">
        <w:rPr>
          <w:rFonts w:ascii="Book Antiqua" w:eastAsia="Calibri" w:hAnsi="Book Antiqua"/>
          <w:b/>
          <w:bCs/>
          <w:smallCaps/>
          <w:color w:val="000000"/>
          <w:spacing w:val="5"/>
          <w:sz w:val="20"/>
          <w:szCs w:val="20"/>
          <w:u w:val="single"/>
          <w:lang w:val="es-PE"/>
        </w:rPr>
        <w:t>jurisprudencia]</w:t>
      </w:r>
    </w:p>
    <w:p w14:paraId="2222F283" w14:textId="5E79FA13" w:rsidR="00964A2B" w:rsidRDefault="00A048AB" w:rsidP="00A048AB">
      <w:pPr>
        <w:pStyle w:val="Prrafodelista"/>
        <w:numPr>
          <w:ilvl w:val="0"/>
          <w:numId w:val="25"/>
        </w:numPr>
        <w:autoSpaceDE w:val="0"/>
        <w:autoSpaceDN w:val="0"/>
        <w:adjustRightInd w:val="0"/>
        <w:spacing w:after="0" w:line="240" w:lineRule="auto"/>
        <w:jc w:val="both"/>
        <w:rPr>
          <w:rFonts w:ascii="Book Antiqua" w:eastAsia="Calibri" w:hAnsi="Book Antiqua"/>
          <w:sz w:val="20"/>
          <w:szCs w:val="20"/>
          <w:lang w:val="es-PE"/>
        </w:rPr>
      </w:pPr>
      <w:r>
        <w:rPr>
          <w:rFonts w:ascii="Book Antiqua" w:eastAsia="Calibri" w:hAnsi="Book Antiqua"/>
          <w:sz w:val="20"/>
          <w:szCs w:val="20"/>
          <w:lang w:val="es-PE"/>
        </w:rPr>
        <w:t>Recurso de Nulidad N° 2372-2012</w:t>
      </w:r>
      <w:r w:rsidR="00FE71B7">
        <w:rPr>
          <w:rFonts w:ascii="Book Antiqua" w:eastAsia="Calibri" w:hAnsi="Book Antiqua"/>
          <w:sz w:val="20"/>
          <w:szCs w:val="20"/>
          <w:lang w:val="es-PE"/>
        </w:rPr>
        <w:t>, Lima.</w:t>
      </w:r>
    </w:p>
    <w:p w14:paraId="769249B8" w14:textId="37D948CE" w:rsidR="00E17DC0" w:rsidRPr="00A048AB" w:rsidRDefault="00E17DC0" w:rsidP="00A048AB">
      <w:pPr>
        <w:pStyle w:val="Prrafodelista"/>
        <w:numPr>
          <w:ilvl w:val="0"/>
          <w:numId w:val="25"/>
        </w:numPr>
        <w:autoSpaceDE w:val="0"/>
        <w:autoSpaceDN w:val="0"/>
        <w:adjustRightInd w:val="0"/>
        <w:spacing w:after="0" w:line="240" w:lineRule="auto"/>
        <w:jc w:val="both"/>
        <w:rPr>
          <w:rFonts w:ascii="Book Antiqua" w:eastAsia="Calibri" w:hAnsi="Book Antiqua"/>
          <w:sz w:val="20"/>
          <w:szCs w:val="20"/>
          <w:lang w:val="es-PE"/>
        </w:rPr>
      </w:pPr>
      <w:r>
        <w:rPr>
          <w:rFonts w:ascii="Book Antiqua" w:eastAsia="Calibri" w:hAnsi="Book Antiqua"/>
          <w:sz w:val="20"/>
          <w:szCs w:val="20"/>
          <w:lang w:val="es-PE"/>
        </w:rPr>
        <w:t>Exp. 2920-2012-PHC/TC</w:t>
      </w:r>
    </w:p>
    <w:p w14:paraId="24CBF34A" w14:textId="77777777" w:rsidR="00964A2B" w:rsidRPr="00964A2B" w:rsidRDefault="00964A2B" w:rsidP="003D5C21">
      <w:pPr>
        <w:spacing w:line="240" w:lineRule="auto"/>
        <w:jc w:val="both"/>
        <w:rPr>
          <w:rFonts w:ascii="Book Antiqua" w:eastAsia="Calibri" w:hAnsi="Book Antiqua"/>
          <w:smallCaps/>
          <w:color w:val="000000"/>
          <w:spacing w:val="5"/>
          <w:sz w:val="20"/>
          <w:szCs w:val="20"/>
          <w:lang w:val="es-PE"/>
        </w:rPr>
      </w:pPr>
    </w:p>
    <w:p w14:paraId="3599A3CC" w14:textId="77777777" w:rsidR="00964A2B" w:rsidRDefault="00964A2B" w:rsidP="00591A74">
      <w:pPr>
        <w:jc w:val="both"/>
        <w:rPr>
          <w:rFonts w:ascii="Book Antiqua" w:hAnsi="Book Antiqua"/>
          <w:b/>
          <w:bCs/>
          <w:smallCaps/>
          <w:color w:val="4472C4"/>
          <w:spacing w:val="5"/>
          <w:sz w:val="20"/>
          <w:szCs w:val="20"/>
          <w:lang w:val="pt-BR"/>
        </w:rPr>
      </w:pPr>
    </w:p>
    <w:p w14:paraId="2DA8B65A" w14:textId="3F6F8DA4" w:rsidR="00591A74" w:rsidRPr="004557CD" w:rsidRDefault="00591A74" w:rsidP="00591A74">
      <w:pPr>
        <w:jc w:val="both"/>
        <w:rPr>
          <w:rFonts w:ascii="Book Antiqua" w:hAnsi="Book Antiqua"/>
          <w:b/>
          <w:bCs/>
          <w:smallCaps/>
          <w:color w:val="4472C4"/>
          <w:spacing w:val="5"/>
          <w:sz w:val="20"/>
          <w:szCs w:val="20"/>
          <w:lang w:val="pt-BR"/>
        </w:rPr>
      </w:pPr>
      <w:r w:rsidRPr="002413D1">
        <w:rPr>
          <w:rFonts w:ascii="Book Antiqua" w:hAnsi="Book Antiqua"/>
          <w:b/>
          <w:bCs/>
          <w:smallCaps/>
          <w:noProof/>
          <w:spacing w:val="5"/>
          <w:sz w:val="20"/>
          <w:szCs w:val="20"/>
          <w:highlight w:val="yellow"/>
          <w:u w:val="single"/>
          <w:lang w:val="es-PE" w:eastAsia="es-PE"/>
        </w:rPr>
        <mc:AlternateContent>
          <mc:Choice Requires="wps">
            <w:drawing>
              <wp:anchor distT="0" distB="0" distL="114300" distR="114300" simplePos="0" relativeHeight="251661312" behindDoc="0" locked="0" layoutInCell="1" allowOverlap="1" wp14:anchorId="2DA8B680" wp14:editId="2DA8B681">
                <wp:simplePos x="0" y="0"/>
                <wp:positionH relativeFrom="column">
                  <wp:posOffset>-59690</wp:posOffset>
                </wp:positionH>
                <wp:positionV relativeFrom="paragraph">
                  <wp:posOffset>168910</wp:posOffset>
                </wp:positionV>
                <wp:extent cx="4071620" cy="635"/>
                <wp:effectExtent l="20320" t="15240" r="41910" b="41275"/>
                <wp:wrapNone/>
                <wp:docPr id="6" name="Conector: angula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71620" cy="635"/>
                        </a:xfrm>
                        <a:prstGeom prst="bentConnector3">
                          <a:avLst>
                            <a:gd name="adj1" fmla="val 50000"/>
                          </a:avLst>
                        </a:prstGeom>
                        <a:noFill/>
                        <a:ln w="28575">
                          <a:solidFill>
                            <a:srgbClr val="000000"/>
                          </a:solidFill>
                          <a:miter lim="800000"/>
                          <a:headEnd/>
                          <a:tailEnd/>
                        </a:ln>
                        <a:effectLst>
                          <a:outerShdw dist="35921" dir="2700000" algn="ctr" rotWithShape="0">
                            <a:srgbClr val="808080"/>
                          </a:outerShdw>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 w14:anchorId="04B40D94" id="Conector: angular 6" o:spid="_x0000_s1026" type="#_x0000_t34" style="position:absolute;margin-left:-4.7pt;margin-top:13.3pt;width:320.6pt;height:.0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" strokeweight="2.25pt">
                <v:shadow on="t"/>
              </v:shape>
            </w:pict>
          </mc:Fallback>
        </mc:AlternateContent>
      </w:r>
    </w:p>
    <w:p w14:paraId="2DA8B65B" w14:textId="77777777" w:rsidR="00591A74" w:rsidRPr="004557CD" w:rsidRDefault="00591A74" w:rsidP="00591A74">
      <w:pPr>
        <w:spacing w:line="240" w:lineRule="auto"/>
        <w:jc w:val="both"/>
        <w:rPr>
          <w:rFonts w:ascii="Book Antiqua" w:eastAsia="Calibri" w:hAnsi="Book Antiqua"/>
          <w:b/>
          <w:bCs/>
          <w:smallCaps/>
          <w:color w:val="000000"/>
          <w:sz w:val="20"/>
          <w:szCs w:val="20"/>
          <w:u w:val="single"/>
          <w:lang w:val="es-PE"/>
        </w:rPr>
      </w:pPr>
      <w:r w:rsidRPr="004557CD">
        <w:rPr>
          <w:rFonts w:ascii="Book Antiqua" w:eastAsia="Calibri" w:hAnsi="Book Antiqua"/>
          <w:b/>
          <w:bCs/>
          <w:smallCaps/>
          <w:color w:val="000000"/>
          <w:sz w:val="20"/>
          <w:szCs w:val="20"/>
          <w:u w:val="single"/>
          <w:lang w:val="es-PE"/>
        </w:rPr>
        <w:t>[Considerando relevante]</w:t>
      </w:r>
    </w:p>
    <w:p w14:paraId="61FB2127" w14:textId="066D5ED2" w:rsidR="00783546" w:rsidRDefault="004F4D12" w:rsidP="00872BDF">
      <w:pPr>
        <w:pStyle w:val="Sinespaciado"/>
        <w:jc w:val="both"/>
        <w:rPr>
          <w:rFonts w:ascii="Book Antiqua" w:hAnsi="Book Antiqua"/>
          <w:sz w:val="20"/>
          <w:szCs w:val="20"/>
        </w:rPr>
      </w:pPr>
      <w:r w:rsidRPr="004F4D12">
        <w:rPr>
          <w:rFonts w:ascii="Book Antiqua" w:hAnsi="Book Antiqua"/>
          <w:bCs/>
          <w:sz w:val="20"/>
          <w:szCs w:val="20"/>
          <w:u w:color="000000"/>
        </w:rPr>
        <w:t>“</w:t>
      </w:r>
      <w:r w:rsidR="00783546" w:rsidRPr="00872BDF">
        <w:rPr>
          <w:rFonts w:ascii="Book Antiqua" w:hAnsi="Book Antiqua"/>
          <w:b/>
          <w:sz w:val="20"/>
          <w:szCs w:val="20"/>
          <w:u w:val="single" w:color="000000"/>
        </w:rPr>
        <w:t>DÉCIMO PRIMERO:</w:t>
      </w:r>
      <w:r w:rsidR="00783546" w:rsidRPr="00872BDF">
        <w:rPr>
          <w:rFonts w:ascii="Book Antiqua" w:hAnsi="Book Antiqua"/>
          <w:sz w:val="20"/>
          <w:szCs w:val="20"/>
        </w:rPr>
        <w:t xml:space="preserve"> La hermenéutica jurídica, sin embargo, reconoce de manera mayoritaria que el método jurídico, no se agota en una simple constatación silogística de un hecho concreto en relación con una formulación legal abstracta</w:t>
      </w:r>
      <w:r w:rsidR="003F4A09">
        <w:rPr>
          <w:rStyle w:val="Refdenotaalpie"/>
          <w:rFonts w:ascii="Book Antiqua" w:hAnsi="Book Antiqua"/>
          <w:sz w:val="20"/>
          <w:szCs w:val="20"/>
        </w:rPr>
        <w:footnoteReference w:id="1"/>
      </w:r>
      <w:r w:rsidR="00783546" w:rsidRPr="00872BDF">
        <w:rPr>
          <w:rFonts w:ascii="Book Antiqua" w:hAnsi="Book Antiqua"/>
          <w:sz w:val="20"/>
          <w:szCs w:val="20"/>
        </w:rPr>
        <w:t xml:space="preserve">. En ese sentido, por ejemplo, resulta incorrecta </w:t>
      </w:r>
      <w:r w:rsidR="00783546" w:rsidRPr="00872BDF">
        <w:rPr>
          <w:rFonts w:ascii="Book Antiqua" w:hAnsi="Book Antiqua"/>
          <w:sz w:val="20"/>
          <w:szCs w:val="20"/>
        </w:rPr>
        <w:lastRenderedPageBreak/>
        <w:t>la forma en que cierto sector de la doctrina nacional desarrolla el delito de estafa, esto es, como una mera secuencia de elementos [engaño, error, disposición patrimonial y provecho ilícito] vinculados por un nexo causal</w:t>
      </w:r>
      <w:r w:rsidR="006F1D8F">
        <w:rPr>
          <w:rStyle w:val="Refdenotaalpie"/>
          <w:rFonts w:ascii="Book Antiqua" w:hAnsi="Book Antiqua"/>
          <w:sz w:val="20"/>
          <w:szCs w:val="20"/>
        </w:rPr>
        <w:footnoteReference w:id="2"/>
      </w:r>
      <w:r w:rsidR="00783546" w:rsidRPr="00872BDF">
        <w:rPr>
          <w:rFonts w:ascii="Book Antiqua" w:hAnsi="Book Antiqua"/>
          <w:sz w:val="20"/>
          <w:szCs w:val="20"/>
          <w:vertAlign w:val="superscript"/>
        </w:rPr>
        <w:t xml:space="preserve"> </w:t>
      </w:r>
      <w:r w:rsidR="00783546" w:rsidRPr="00872BDF">
        <w:rPr>
          <w:rFonts w:ascii="Book Antiqua" w:hAnsi="Book Antiqua"/>
          <w:sz w:val="20"/>
          <w:szCs w:val="20"/>
        </w:rPr>
        <w:t>. El juez penal no se limita a verificar una conducta causalmente vinculada a un resultado lesivo, sino que</w:t>
      </w:r>
      <w:r w:rsidR="0077724C">
        <w:rPr>
          <w:rFonts w:ascii="Book Antiqua" w:hAnsi="Book Antiqua"/>
          <w:sz w:val="20"/>
          <w:szCs w:val="20"/>
        </w:rPr>
        <w:t xml:space="preserve"> </w:t>
      </w:r>
      <w:r w:rsidR="00783546" w:rsidRPr="00872BDF">
        <w:rPr>
          <w:rFonts w:ascii="Book Antiqua" w:hAnsi="Book Antiqua"/>
          <w:sz w:val="20"/>
          <w:szCs w:val="20"/>
        </w:rPr>
        <w:t>fundamentalmente determina, con base en criterios jurídico-penales; si a conducta del autor ha generado un riesgo penalmente prohibido y si ese riesgo es el que se ha realizado en el resultado acaecido</w:t>
      </w:r>
      <w:r w:rsidR="008100AF">
        <w:rPr>
          <w:rStyle w:val="Refdenotaalpie"/>
          <w:rFonts w:ascii="Book Antiqua" w:hAnsi="Book Antiqua"/>
          <w:sz w:val="20"/>
          <w:szCs w:val="20"/>
        </w:rPr>
        <w:footnoteReference w:id="3"/>
      </w:r>
      <w:r w:rsidR="00783546" w:rsidRPr="00872BDF">
        <w:rPr>
          <w:rFonts w:ascii="Book Antiqua" w:hAnsi="Book Antiqua"/>
          <w:noProof/>
          <w:sz w:val="20"/>
          <w:szCs w:val="20"/>
          <w:lang w:val="es-PE" w:eastAsia="es-PE"/>
        </w:rPr>
        <w:drawing>
          <wp:inline distT="0" distB="0" distL="0" distR="0" wp14:anchorId="64CD960D" wp14:editId="3E024C5C">
            <wp:extent cx="17242" cy="17234"/>
            <wp:effectExtent l="0" t="0" r="0" b="0"/>
            <wp:docPr id="26775" name="Picture 26775"/>
            <wp:cNvGraphicFramePr/>
            <a:graphic xmlns:a="http://schemas.openxmlformats.org/drawingml/2006/main">
              <a:graphicData uri="http://schemas.openxmlformats.org/drawingml/2006/picture">
                <pic:pic xmlns:pic="http://schemas.openxmlformats.org/drawingml/2006/picture">
                  <pic:nvPicPr>
                    <pic:cNvPr id="26775" name="Picture 26775"/>
                    <pic:cNvPicPr/>
                  </pic:nvPicPr>
                  <pic:blipFill>
                    <a:blip r:embed="rId9"/>
                    <a:stretch>
                      <a:fillRect/>
                    </a:stretch>
                  </pic:blipFill>
                  <pic:spPr>
                    <a:xfrm>
                      <a:off x="0" y="0"/>
                      <a:ext cx="17242" cy="17234"/>
                    </a:xfrm>
                    <a:prstGeom prst="rect">
                      <a:avLst/>
                    </a:prstGeom>
                  </pic:spPr>
                </pic:pic>
              </a:graphicData>
            </a:graphic>
          </wp:inline>
        </w:drawing>
      </w:r>
    </w:p>
    <w:p w14:paraId="2CDB3F8F" w14:textId="77777777" w:rsidR="00C13221" w:rsidRPr="00872BDF" w:rsidRDefault="00C13221" w:rsidP="00872BDF">
      <w:pPr>
        <w:pStyle w:val="Sinespaciado"/>
        <w:jc w:val="both"/>
        <w:rPr>
          <w:rFonts w:ascii="Book Antiqua" w:hAnsi="Book Antiqua"/>
          <w:sz w:val="20"/>
          <w:szCs w:val="20"/>
        </w:rPr>
      </w:pPr>
    </w:p>
    <w:p w14:paraId="02AF3FD6" w14:textId="20464C81" w:rsidR="00783546" w:rsidRDefault="00783546" w:rsidP="00872BDF">
      <w:pPr>
        <w:pStyle w:val="Sinespaciado"/>
        <w:jc w:val="both"/>
        <w:rPr>
          <w:rFonts w:ascii="Book Antiqua" w:hAnsi="Book Antiqua"/>
          <w:sz w:val="20"/>
          <w:szCs w:val="20"/>
        </w:rPr>
      </w:pPr>
      <w:r w:rsidRPr="00872BDF">
        <w:rPr>
          <w:rFonts w:ascii="Book Antiqua" w:hAnsi="Book Antiqua"/>
          <w:b/>
          <w:sz w:val="20"/>
          <w:szCs w:val="20"/>
          <w:u w:val="single" w:color="000000"/>
        </w:rPr>
        <w:t>DÉCIMO S</w:t>
      </w:r>
      <w:r w:rsidR="001A16D1">
        <w:rPr>
          <w:rFonts w:ascii="Book Antiqua" w:hAnsi="Book Antiqua"/>
          <w:b/>
          <w:sz w:val="20"/>
          <w:szCs w:val="20"/>
          <w:u w:val="single" w:color="000000"/>
        </w:rPr>
        <w:t>E</w:t>
      </w:r>
      <w:r w:rsidRPr="00872BDF">
        <w:rPr>
          <w:rFonts w:ascii="Book Antiqua" w:hAnsi="Book Antiqua"/>
          <w:b/>
          <w:sz w:val="20"/>
          <w:szCs w:val="20"/>
          <w:u w:val="single" w:color="000000"/>
        </w:rPr>
        <w:t>GUNDO:</w:t>
      </w:r>
      <w:r w:rsidRPr="00872BDF">
        <w:rPr>
          <w:rFonts w:ascii="Book Antiqua" w:hAnsi="Book Antiqua"/>
          <w:sz w:val="20"/>
          <w:szCs w:val="20"/>
        </w:rPr>
        <w:t xml:space="preserve"> En el presente caso, sin embargo, el Tribunal de grado inferior se ha limitado a constatar la existencia de un engaño causal, esto es, un engaño que resultó eficaz para producir un error, un perjuicio patrimonial, y un provecho ilícito. Ahora bien, si se exige que el </w:t>
      </w:r>
      <w:r w:rsidRPr="00872BDF">
        <w:rPr>
          <w:rFonts w:ascii="Book Antiqua" w:hAnsi="Book Antiqua"/>
          <w:noProof/>
          <w:sz w:val="20"/>
          <w:szCs w:val="20"/>
          <w:lang w:val="es-PE" w:eastAsia="es-PE"/>
        </w:rPr>
        <w:drawing>
          <wp:inline distT="0" distB="0" distL="0" distR="0" wp14:anchorId="793844E1" wp14:editId="7EB7554F">
            <wp:extent cx="4311" cy="4308"/>
            <wp:effectExtent l="0" t="0" r="0" b="0"/>
            <wp:docPr id="26776" name="Picture 26776"/>
            <wp:cNvGraphicFramePr/>
            <a:graphic xmlns:a="http://schemas.openxmlformats.org/drawingml/2006/main">
              <a:graphicData uri="http://schemas.openxmlformats.org/drawingml/2006/picture">
                <pic:pic xmlns:pic="http://schemas.openxmlformats.org/drawingml/2006/picture">
                  <pic:nvPicPr>
                    <pic:cNvPr id="26776" name="Picture 26776"/>
                    <pic:cNvPicPr/>
                  </pic:nvPicPr>
                  <pic:blipFill>
                    <a:blip r:embed="rId10"/>
                    <a:stretch>
                      <a:fillRect/>
                    </a:stretch>
                  </pic:blipFill>
                  <pic:spPr>
                    <a:xfrm>
                      <a:off x="0" y="0"/>
                      <a:ext cx="4311" cy="4308"/>
                    </a:xfrm>
                    <a:prstGeom prst="rect">
                      <a:avLst/>
                    </a:prstGeom>
                  </pic:spPr>
                </pic:pic>
              </a:graphicData>
            </a:graphic>
          </wp:inline>
        </w:drawing>
      </w:r>
      <w:r w:rsidRPr="00872BDF">
        <w:rPr>
          <w:rFonts w:ascii="Book Antiqua" w:hAnsi="Book Antiqua"/>
          <w:sz w:val="20"/>
          <w:szCs w:val="20"/>
        </w:rPr>
        <w:t>"engaño" propio de la estafa, constituya un "riesgo típicamente relevante" para el patrimonio, podrá legarse a la conclusión de que hay engaños causales que son típicos y otros engaños causales que no lo</w:t>
      </w:r>
      <w:r w:rsidR="008E68A1">
        <w:rPr>
          <w:rFonts w:ascii="Book Antiqua" w:hAnsi="Book Antiqua"/>
          <w:sz w:val="20"/>
          <w:szCs w:val="20"/>
        </w:rPr>
        <w:t xml:space="preserve"> </w:t>
      </w:r>
      <w:r w:rsidRPr="00872BDF">
        <w:rPr>
          <w:rFonts w:ascii="Book Antiqua" w:hAnsi="Book Antiqua"/>
          <w:sz w:val="20"/>
          <w:szCs w:val="20"/>
        </w:rPr>
        <w:t>son. La tipicidad del engaño, por tanto, no es cuestión de causalidad, sino de imputación objetiva</w:t>
      </w:r>
      <w:r w:rsidR="008E68A1">
        <w:rPr>
          <w:rStyle w:val="Refdenotaalpie"/>
          <w:rFonts w:ascii="Book Antiqua" w:hAnsi="Book Antiqua"/>
          <w:sz w:val="20"/>
          <w:szCs w:val="20"/>
        </w:rPr>
        <w:footnoteReference w:id="4"/>
      </w:r>
      <w:r w:rsidRPr="00872BDF">
        <w:rPr>
          <w:rFonts w:ascii="Book Antiqua" w:hAnsi="Book Antiqua"/>
          <w:sz w:val="20"/>
          <w:szCs w:val="20"/>
          <w:vertAlign w:val="superscript"/>
        </w:rPr>
        <w:t xml:space="preserve"> </w:t>
      </w:r>
      <w:r w:rsidRPr="00872BDF">
        <w:rPr>
          <w:rFonts w:ascii="Book Antiqua" w:hAnsi="Book Antiqua"/>
          <w:sz w:val="20"/>
          <w:szCs w:val="20"/>
        </w:rPr>
        <w:t>.</w:t>
      </w:r>
    </w:p>
    <w:p w14:paraId="43F1BA38" w14:textId="77777777" w:rsidR="000947B7" w:rsidRPr="00872BDF" w:rsidRDefault="000947B7" w:rsidP="00872BDF">
      <w:pPr>
        <w:pStyle w:val="Sinespaciado"/>
        <w:jc w:val="both"/>
        <w:rPr>
          <w:rFonts w:ascii="Book Antiqua" w:hAnsi="Book Antiqua"/>
          <w:sz w:val="20"/>
          <w:szCs w:val="20"/>
        </w:rPr>
      </w:pPr>
    </w:p>
    <w:p w14:paraId="1D844017" w14:textId="66CA4CC2" w:rsidR="00783546" w:rsidRPr="00A05D0A" w:rsidRDefault="00783546" w:rsidP="00872BDF">
      <w:pPr>
        <w:pStyle w:val="Sinespaciado"/>
        <w:jc w:val="both"/>
        <w:rPr>
          <w:rFonts w:ascii="Book Antiqua" w:hAnsi="Book Antiqua"/>
          <w:noProof/>
          <w:sz w:val="20"/>
          <w:szCs w:val="20"/>
          <w:lang w:val="es-PE" w:eastAsia="es-PE"/>
        </w:rPr>
      </w:pPr>
      <w:r w:rsidRPr="00872BDF">
        <w:rPr>
          <w:rFonts w:ascii="Book Antiqua" w:hAnsi="Book Antiqua"/>
          <w:b/>
          <w:sz w:val="20"/>
          <w:szCs w:val="20"/>
          <w:u w:val="single" w:color="000000"/>
        </w:rPr>
        <w:t>DÉCIMO TERCERO:</w:t>
      </w:r>
      <w:r w:rsidRPr="00872BDF">
        <w:rPr>
          <w:rFonts w:ascii="Book Antiqua" w:hAnsi="Book Antiqua"/>
          <w:sz w:val="20"/>
          <w:szCs w:val="20"/>
        </w:rPr>
        <w:t xml:space="preserve"> Al momento de analizar la tipicidad en los procesos por estafa, el juez penal no debe preguntarse «¿quién causó el error de la víctima?» sino «¿quién es competente por el déficit de conocimientos</w:t>
      </w:r>
      <w:r w:rsidR="00DA00E1">
        <w:rPr>
          <w:rFonts w:ascii="Book Antiqua" w:hAnsi="Book Antiqua"/>
          <w:sz w:val="20"/>
          <w:szCs w:val="20"/>
        </w:rPr>
        <w:t xml:space="preserve"> </w:t>
      </w:r>
      <w:r w:rsidRPr="00872BDF">
        <w:rPr>
          <w:rFonts w:ascii="Book Antiqua" w:hAnsi="Book Antiqua"/>
          <w:sz w:val="20"/>
          <w:szCs w:val="20"/>
        </w:rPr>
        <w:t xml:space="preserve">-error- de la </w:t>
      </w:r>
      <w:r w:rsidR="00A05D0A">
        <w:rPr>
          <w:rFonts w:ascii="Book Antiqua" w:hAnsi="Book Antiqua"/>
          <w:noProof/>
          <w:sz w:val="20"/>
          <w:szCs w:val="20"/>
          <w:lang w:val="es-PE" w:eastAsia="es-PE"/>
        </w:rPr>
        <w:t>víctima?</w:t>
      </w:r>
      <w:r w:rsidR="00D06F34" w:rsidRPr="00872BDF">
        <w:rPr>
          <w:rFonts w:ascii="Book Antiqua" w:hAnsi="Book Antiqua"/>
          <w:sz w:val="20"/>
          <w:szCs w:val="20"/>
        </w:rPr>
        <w:t>»</w:t>
      </w:r>
      <w:r w:rsidR="006F1A01">
        <w:rPr>
          <w:rStyle w:val="Refdenotaalpie"/>
          <w:rFonts w:ascii="Book Antiqua" w:hAnsi="Book Antiqua"/>
          <w:sz w:val="20"/>
          <w:szCs w:val="20"/>
        </w:rPr>
        <w:footnoteReference w:id="5"/>
      </w:r>
      <w:r w:rsidRPr="00872BDF">
        <w:rPr>
          <w:rFonts w:ascii="Book Antiqua" w:hAnsi="Book Antiqua"/>
          <w:sz w:val="20"/>
          <w:szCs w:val="20"/>
        </w:rPr>
        <w:t xml:space="preserve"> Aunque un caso llegue a los tribunales y el juzgador o el fiscal sepan (inevitablemente) a qué condujo en efecto el engaño (si hubo error o no y, en consecuencia, perjuicio patrimonial), pues el enjuiciamiento de los hechos tiene los conocimientos adquiridos </w:t>
      </w:r>
      <w:r w:rsidRPr="00872BDF">
        <w:rPr>
          <w:rFonts w:ascii="Book Antiqua" w:hAnsi="Book Antiqua"/>
          <w:i/>
          <w:sz w:val="20"/>
          <w:szCs w:val="20"/>
        </w:rPr>
        <w:t>ex post</w:t>
      </w:r>
      <w:r w:rsidRPr="00872BDF">
        <w:rPr>
          <w:rFonts w:ascii="Book Antiqua" w:hAnsi="Book Antiqua"/>
          <w:sz w:val="20"/>
          <w:szCs w:val="20"/>
        </w:rPr>
        <w:t>; esos conocimientos deben suprimirse a la hora de enjuiciar si el comportamiento del autor fue típico. Que se produzca el resultado, es una cuestión que está en un nivel de análisis distinto y posterior, en el que se trata simplemente de ver si el riesgo de perjuicio patrimonial se cristalizó o no en el resultado</w:t>
      </w:r>
      <w:r w:rsidR="00D17C78">
        <w:rPr>
          <w:rStyle w:val="Refdenotaalpie"/>
          <w:rFonts w:ascii="Book Antiqua" w:hAnsi="Book Antiqua"/>
          <w:sz w:val="20"/>
          <w:szCs w:val="20"/>
        </w:rPr>
        <w:footnoteReference w:id="6"/>
      </w:r>
      <w:r w:rsidRPr="00872BDF">
        <w:rPr>
          <w:rFonts w:ascii="Book Antiqua" w:hAnsi="Book Antiqua"/>
          <w:sz w:val="20"/>
          <w:szCs w:val="20"/>
        </w:rPr>
        <w:t>. Lo que debe verificarse, en primer término, es si el engaño de la víctima puede imputarse objetivamente al autor</w:t>
      </w:r>
      <w:r w:rsidR="00843746">
        <w:rPr>
          <w:rStyle w:val="Refdenotaalpie"/>
          <w:rFonts w:ascii="Book Antiqua" w:hAnsi="Book Antiqua"/>
          <w:sz w:val="20"/>
          <w:szCs w:val="20"/>
        </w:rPr>
        <w:footnoteReference w:id="7"/>
      </w:r>
      <w:r w:rsidRPr="00872BDF">
        <w:rPr>
          <w:rFonts w:ascii="Book Antiqua" w:hAnsi="Book Antiqua"/>
          <w:sz w:val="20"/>
          <w:szCs w:val="20"/>
        </w:rPr>
        <w:t xml:space="preserve">. </w:t>
      </w:r>
    </w:p>
    <w:p w14:paraId="7BA3F9FC" w14:textId="77777777" w:rsidR="00845D12" w:rsidRPr="00872BDF" w:rsidRDefault="00845D12" w:rsidP="00872BDF">
      <w:pPr>
        <w:pStyle w:val="Sinespaciado"/>
        <w:jc w:val="both"/>
        <w:rPr>
          <w:rFonts w:ascii="Book Antiqua" w:hAnsi="Book Antiqua"/>
          <w:sz w:val="20"/>
          <w:szCs w:val="20"/>
        </w:rPr>
      </w:pPr>
    </w:p>
    <w:p w14:paraId="3AE5FC9A" w14:textId="1F829CEE" w:rsidR="00783546" w:rsidRDefault="00783546" w:rsidP="00872BDF">
      <w:pPr>
        <w:pStyle w:val="Sinespaciado"/>
        <w:jc w:val="both"/>
        <w:rPr>
          <w:rFonts w:ascii="Book Antiqua" w:hAnsi="Book Antiqua"/>
          <w:sz w:val="20"/>
          <w:szCs w:val="20"/>
        </w:rPr>
      </w:pPr>
      <w:r w:rsidRPr="00872BDF">
        <w:rPr>
          <w:rFonts w:ascii="Book Antiqua" w:hAnsi="Book Antiqua"/>
          <w:b/>
          <w:sz w:val="20"/>
          <w:szCs w:val="20"/>
          <w:u w:val="single" w:color="000000"/>
        </w:rPr>
        <w:t>DÉCIMO CUARTO:</w:t>
      </w:r>
      <w:r w:rsidRPr="00872BDF">
        <w:rPr>
          <w:rFonts w:ascii="Book Antiqua" w:hAnsi="Book Antiqua"/>
          <w:sz w:val="20"/>
          <w:szCs w:val="20"/>
        </w:rPr>
        <w:t xml:space="preserve"> El delito de estafa protege el patrimonio, como poder jurídicamente reconocido de interacción en el mercado. De acuerdo con la configuración normativa de este mercado, en el contexto de nuestra sociedad actual, el sujeto que realiza un acto de disposición. muchas veces, no accede personalmente a toda la información que</w:t>
      </w:r>
      <w:r w:rsidR="005D022C">
        <w:rPr>
          <w:rFonts w:ascii="Book Antiqua" w:hAnsi="Book Antiqua"/>
          <w:sz w:val="20"/>
          <w:szCs w:val="20"/>
        </w:rPr>
        <w:t xml:space="preserve"> </w:t>
      </w:r>
      <w:r w:rsidRPr="00872BDF">
        <w:rPr>
          <w:rFonts w:ascii="Book Antiqua" w:hAnsi="Book Antiqua"/>
          <w:sz w:val="20"/>
          <w:szCs w:val="20"/>
        </w:rPr>
        <w:t>necesita para tomar sus decisiones económicas. En ese sentido, aquél que interactúa económicamente, se ve en la necesidad de confiar en otros que sí tienen acceso a esa información</w:t>
      </w:r>
      <w:r w:rsidR="001D6FA3">
        <w:rPr>
          <w:rStyle w:val="Refdenotaalpie"/>
          <w:rFonts w:ascii="Book Antiqua" w:hAnsi="Book Antiqua"/>
          <w:sz w:val="20"/>
          <w:szCs w:val="20"/>
        </w:rPr>
        <w:footnoteReference w:id="8"/>
      </w:r>
      <w:r w:rsidRPr="00872BDF">
        <w:rPr>
          <w:rFonts w:ascii="Book Antiqua" w:hAnsi="Book Antiqua"/>
          <w:sz w:val="20"/>
          <w:szCs w:val="20"/>
        </w:rPr>
        <w:t>. Es por ello, precisamente, que mediante el tipo penal de estafa se busca garantizar un cierto grado de información veraz, para que el acto de disposición sea libre y, con ello, el patrimonio sea fuente de libertad para el titular; conservando, así, la estructura normativa del mercado.</w:t>
      </w:r>
      <w:r w:rsidRPr="00872BDF">
        <w:rPr>
          <w:rFonts w:ascii="Book Antiqua" w:hAnsi="Book Antiqua"/>
          <w:noProof/>
          <w:sz w:val="20"/>
          <w:szCs w:val="20"/>
          <w:lang w:val="es-PE" w:eastAsia="es-PE"/>
        </w:rPr>
        <w:drawing>
          <wp:inline distT="0" distB="0" distL="0" distR="0" wp14:anchorId="21C86B76" wp14:editId="20CF5520">
            <wp:extent cx="4311" cy="4309"/>
            <wp:effectExtent l="0" t="0" r="0" b="0"/>
            <wp:docPr id="32604" name="Picture 32604"/>
            <wp:cNvGraphicFramePr/>
            <a:graphic xmlns:a="http://schemas.openxmlformats.org/drawingml/2006/main">
              <a:graphicData uri="http://schemas.openxmlformats.org/drawingml/2006/picture">
                <pic:pic xmlns:pic="http://schemas.openxmlformats.org/drawingml/2006/picture">
                  <pic:nvPicPr>
                    <pic:cNvPr id="32604" name="Picture 32604"/>
                    <pic:cNvPicPr/>
                  </pic:nvPicPr>
                  <pic:blipFill>
                    <a:blip r:embed="rId11"/>
                    <a:stretch>
                      <a:fillRect/>
                    </a:stretch>
                  </pic:blipFill>
                  <pic:spPr>
                    <a:xfrm>
                      <a:off x="0" y="0"/>
                      <a:ext cx="4311" cy="4309"/>
                    </a:xfrm>
                    <a:prstGeom prst="rect">
                      <a:avLst/>
                    </a:prstGeom>
                  </pic:spPr>
                </pic:pic>
              </a:graphicData>
            </a:graphic>
          </wp:inline>
        </w:drawing>
      </w:r>
    </w:p>
    <w:p w14:paraId="776CFC2B" w14:textId="77777777" w:rsidR="00DC3B9A" w:rsidRPr="00872BDF" w:rsidRDefault="00DC3B9A" w:rsidP="00872BDF">
      <w:pPr>
        <w:pStyle w:val="Sinespaciado"/>
        <w:jc w:val="both"/>
        <w:rPr>
          <w:rFonts w:ascii="Book Antiqua" w:hAnsi="Book Antiqua"/>
          <w:sz w:val="20"/>
          <w:szCs w:val="20"/>
        </w:rPr>
      </w:pPr>
    </w:p>
    <w:p w14:paraId="7DE98EE8" w14:textId="092E387B" w:rsidR="00402DF0" w:rsidRPr="000C4BB9" w:rsidRDefault="00A27D9A" w:rsidP="00AD256B">
      <w:pPr>
        <w:pStyle w:val="Sinespaciado"/>
        <w:jc w:val="both"/>
      </w:pPr>
      <w:r>
        <w:rPr>
          <w:b/>
          <w:u w:val="single" w:color="000000"/>
        </w:rPr>
        <w:t xml:space="preserve">DÉCIMO </w:t>
      </w:r>
      <w:r w:rsidR="00783546" w:rsidRPr="00872BDF">
        <w:rPr>
          <w:b/>
          <w:u w:val="single" w:color="000000"/>
        </w:rPr>
        <w:t>QUINTO:</w:t>
      </w:r>
      <w:r w:rsidR="00783546" w:rsidRPr="00872BDF">
        <w:t xml:space="preserve">  </w:t>
      </w:r>
      <w:r w:rsidR="00D84C09" w:rsidRPr="00872BDF">
        <w:t xml:space="preserve">Ahora </w:t>
      </w:r>
      <w:r w:rsidR="007C7BE8" w:rsidRPr="00872BDF">
        <w:t>bien, ¿</w:t>
      </w:r>
      <w:r w:rsidR="009A03C0" w:rsidRPr="00872BDF">
        <w:t>qué criterio orienta el reparto</w:t>
      </w:r>
      <w:r w:rsidR="00783546" w:rsidRPr="00872BDF">
        <w:t xml:space="preserve"> de incumbencias respecto a la averiguación de la información? De acuerdo con la más recientemente elaborada dogmática jurídico-penal, es el criterio de la accesibilidad normativa, el que permite delimitar </w:t>
      </w:r>
      <w:r w:rsidR="007C7BE8">
        <w:t>l</w:t>
      </w:r>
      <w:r w:rsidR="00783546" w:rsidRPr="00872BDF">
        <w:t xml:space="preserve">os ámbitos de competencia respecto de la superación del déficit de información que permita interactuar de </w:t>
      </w:r>
      <w:r w:rsidR="00783546" w:rsidRPr="00872BDF">
        <w:lastRenderedPageBreak/>
        <w:t>forma libre en el mercado. Hay accesibilidad normativa cuando el disponente tiene, por una parte, acceso a la información que necesita para tomar su decisión de disposición y goza, por otra, de los conocimientos necesarios para descifrarla. En caso de que haya accesibilidad normativa de la información para el disponente, incumbe a este último averiguarla</w:t>
      </w:r>
      <w:r w:rsidR="009A03C0">
        <w:rPr>
          <w:rStyle w:val="Refdenotaalpie"/>
          <w:rFonts w:ascii="Book Antiqua" w:hAnsi="Book Antiqua"/>
          <w:sz w:val="20"/>
          <w:szCs w:val="20"/>
        </w:rPr>
        <w:footnoteReference w:id="9"/>
      </w:r>
      <w:r w:rsidR="002508F0">
        <w:t>.</w:t>
      </w:r>
    </w:p>
    <w:p w14:paraId="3933353D" w14:textId="77777777" w:rsidR="00DC3B9A" w:rsidRPr="00872BDF" w:rsidRDefault="00DC3B9A" w:rsidP="00872BDF">
      <w:pPr>
        <w:pStyle w:val="Sinespaciado"/>
        <w:jc w:val="both"/>
        <w:rPr>
          <w:rFonts w:ascii="Book Antiqua" w:hAnsi="Book Antiqua"/>
          <w:sz w:val="20"/>
          <w:szCs w:val="20"/>
        </w:rPr>
      </w:pPr>
    </w:p>
    <w:p w14:paraId="7F922F38" w14:textId="6F7D91E7" w:rsidR="004216FC" w:rsidRDefault="007E76AE" w:rsidP="00872BDF">
      <w:pPr>
        <w:pStyle w:val="Sinespaciado"/>
        <w:jc w:val="both"/>
      </w:pPr>
      <w:r w:rsidRPr="005A72DE">
        <w:rPr>
          <w:b/>
          <w:u w:val="single" w:color="000000"/>
        </w:rPr>
        <w:t>DÉCIMO OCTAVO:</w:t>
      </w:r>
      <w:r w:rsidRPr="00872BDF">
        <w:rPr>
          <w:rFonts w:ascii="Book Antiqua" w:hAnsi="Book Antiqua"/>
          <w:sz w:val="20"/>
          <w:szCs w:val="20"/>
        </w:rPr>
        <w:t xml:space="preserve"> </w:t>
      </w:r>
      <w:r w:rsidRPr="005A72DE">
        <w:t>El artículo 2012</w:t>
      </w:r>
      <w:r w:rsidR="004216FC">
        <w:t>°</w:t>
      </w:r>
      <w:r w:rsidRPr="005A72DE">
        <w:t xml:space="preserve"> del Código Civil consagra el Principio de publicidad registral, según el cual: "Se presume, sin admitirse prueba en contrario, que toda persona tiene conocimiento del contenido de las inscripciones". Se trata de </w:t>
      </w:r>
      <w:r w:rsidR="00686BC5" w:rsidRPr="005A72DE">
        <w:t>una disposición normativa</w:t>
      </w:r>
      <w:r w:rsidRPr="005A72DE">
        <w:t xml:space="preserve"> que consagra una presunción iure et de iure, esto es, una presunción que no admite prueba en contrario.  </w:t>
      </w:r>
      <w:r w:rsidR="00EC0004" w:rsidRPr="005A72DE">
        <w:t xml:space="preserve">Por </w:t>
      </w:r>
      <w:r w:rsidR="00751701" w:rsidRPr="005A72DE">
        <w:t xml:space="preserve">tanto, </w:t>
      </w:r>
      <w:r w:rsidR="00C82812" w:rsidRPr="005A72DE">
        <w:t xml:space="preserve">quien </w:t>
      </w:r>
      <w:r w:rsidR="007D0EDE" w:rsidRPr="005A72DE">
        <w:t>interactúa en</w:t>
      </w:r>
      <w:r w:rsidRPr="005A72DE">
        <w:t xml:space="preserve">  el  mercado de </w:t>
      </w:r>
      <w:r w:rsidR="005A72DE" w:rsidRPr="005A72DE">
        <w:t>bienes registrables -en este caso, de los automóviles-, tiene la carga de conocer el contenido de las inscripciones; lo cual es una información que se encuentra normativamente accesible a la persona que pretende realizar una disposición patrimonial. Esta carga de cuidado fue infringida por los afectados. En consecuencia, existe competencia de la víctima.</w:t>
      </w:r>
    </w:p>
    <w:p w14:paraId="45DFEB8A" w14:textId="77777777" w:rsidR="004216FC" w:rsidRDefault="004216FC" w:rsidP="00872BDF">
      <w:pPr>
        <w:pStyle w:val="Sinespaciado"/>
        <w:jc w:val="both"/>
      </w:pPr>
    </w:p>
    <w:p w14:paraId="1DAFFB10" w14:textId="32AB9CCA" w:rsidR="00872BDF" w:rsidRPr="00487E3B" w:rsidRDefault="00872BDF" w:rsidP="00872BDF">
      <w:pPr>
        <w:pStyle w:val="Sinespaciado"/>
        <w:jc w:val="both"/>
      </w:pPr>
      <w:r w:rsidRPr="00487E3B">
        <w:rPr>
          <w:b/>
          <w:u w:val="single" w:color="000000"/>
        </w:rPr>
        <w:t>VIGÉSIMO QUINTO:</w:t>
      </w:r>
      <w:r w:rsidRPr="00872BDF">
        <w:rPr>
          <w:rFonts w:ascii="Book Antiqua" w:hAnsi="Book Antiqua"/>
          <w:sz w:val="20"/>
          <w:szCs w:val="20"/>
        </w:rPr>
        <w:t xml:space="preserve"> </w:t>
      </w:r>
      <w:r w:rsidRPr="00487E3B">
        <w:t xml:space="preserve">La delimitación entre delito de estafa e ilícito civil, derivado del incumplimiento de obligaciones contractuales, no se </w:t>
      </w:r>
      <w:r w:rsidRPr="00487E3B">
        <w:rPr>
          <w:noProof/>
          <w:lang w:val="es-PE" w:eastAsia="es-PE"/>
        </w:rPr>
        <w:drawing>
          <wp:inline distT="0" distB="0" distL="0" distR="0" wp14:anchorId="4EF99D2F" wp14:editId="590FE166">
            <wp:extent cx="4310" cy="8617"/>
            <wp:effectExtent l="0" t="0" r="0" b="0"/>
            <wp:docPr id="46635" name="Picture 46635"/>
            <wp:cNvGraphicFramePr/>
            <a:graphic xmlns:a="http://schemas.openxmlformats.org/drawingml/2006/main">
              <a:graphicData uri="http://schemas.openxmlformats.org/drawingml/2006/picture">
                <pic:pic xmlns:pic="http://schemas.openxmlformats.org/drawingml/2006/picture">
                  <pic:nvPicPr>
                    <pic:cNvPr id="46635" name="Picture 46635"/>
                    <pic:cNvPicPr/>
                  </pic:nvPicPr>
                  <pic:blipFill>
                    <a:blip r:embed="rId12"/>
                    <a:stretch>
                      <a:fillRect/>
                    </a:stretch>
                  </pic:blipFill>
                  <pic:spPr>
                    <a:xfrm>
                      <a:off x="0" y="0"/>
                      <a:ext cx="4310" cy="8617"/>
                    </a:xfrm>
                    <a:prstGeom prst="rect">
                      <a:avLst/>
                    </a:prstGeom>
                  </pic:spPr>
                </pic:pic>
              </a:graphicData>
            </a:graphic>
          </wp:inline>
        </w:drawing>
      </w:r>
      <w:r w:rsidRPr="00487E3B">
        <w:t xml:space="preserve">encuentra supeditada al elemento subjetivo; esto es, resulta incorrecto establecer una delimitación atendiendo a si el autor tenía dolo antes o </w:t>
      </w:r>
      <w:r w:rsidRPr="00487E3B">
        <w:rPr>
          <w:noProof/>
          <w:lang w:val="es-PE" w:eastAsia="es-PE"/>
        </w:rPr>
        <w:drawing>
          <wp:inline distT="0" distB="0" distL="0" distR="0" wp14:anchorId="5146F147" wp14:editId="29A307DD">
            <wp:extent cx="4311" cy="4308"/>
            <wp:effectExtent l="0" t="0" r="0" b="0"/>
            <wp:docPr id="46636" name="Picture 46636"/>
            <wp:cNvGraphicFramePr/>
            <a:graphic xmlns:a="http://schemas.openxmlformats.org/drawingml/2006/main">
              <a:graphicData uri="http://schemas.openxmlformats.org/drawingml/2006/picture">
                <pic:pic xmlns:pic="http://schemas.openxmlformats.org/drawingml/2006/picture">
                  <pic:nvPicPr>
                    <pic:cNvPr id="46636" name="Picture 46636"/>
                    <pic:cNvPicPr/>
                  </pic:nvPicPr>
                  <pic:blipFill>
                    <a:blip r:embed="rId13"/>
                    <a:stretch>
                      <a:fillRect/>
                    </a:stretch>
                  </pic:blipFill>
                  <pic:spPr>
                    <a:xfrm>
                      <a:off x="0" y="0"/>
                      <a:ext cx="4311" cy="4308"/>
                    </a:xfrm>
                    <a:prstGeom prst="rect">
                      <a:avLst/>
                    </a:prstGeom>
                  </pic:spPr>
                </pic:pic>
              </a:graphicData>
            </a:graphic>
          </wp:inline>
        </w:drawing>
      </w:r>
      <w:r w:rsidRPr="00487E3B">
        <w:t xml:space="preserve">después de celebrar el contrato. Esta posición resulta incorrecta, por cuanto la determinación de la relevancia penal de un </w:t>
      </w:r>
      <w:r w:rsidR="00487E3B" w:rsidRPr="00487E3B">
        <w:t>comportamiento</w:t>
      </w:r>
      <w:r w:rsidRPr="00487E3B">
        <w:t xml:space="preserve"> no empieza por la esfera interna del autor. El Derecho Penal, recién se </w:t>
      </w:r>
      <w:r w:rsidRPr="00487E3B">
        <w:rPr>
          <w:noProof/>
          <w:lang w:val="es-PE" w:eastAsia="es-PE"/>
        </w:rPr>
        <w:drawing>
          <wp:inline distT="0" distB="0" distL="0" distR="0" wp14:anchorId="6E715F4E" wp14:editId="0E62321E">
            <wp:extent cx="4311" cy="4308"/>
            <wp:effectExtent l="0" t="0" r="0" b="0"/>
            <wp:docPr id="46637" name="Picture 46637"/>
            <wp:cNvGraphicFramePr/>
            <a:graphic xmlns:a="http://schemas.openxmlformats.org/drawingml/2006/main">
              <a:graphicData uri="http://schemas.openxmlformats.org/drawingml/2006/picture">
                <pic:pic xmlns:pic="http://schemas.openxmlformats.org/drawingml/2006/picture">
                  <pic:nvPicPr>
                    <pic:cNvPr id="46637" name="Picture 46637"/>
                    <pic:cNvPicPr/>
                  </pic:nvPicPr>
                  <pic:blipFill>
                    <a:blip r:embed="rId14"/>
                    <a:stretch>
                      <a:fillRect/>
                    </a:stretch>
                  </pic:blipFill>
                  <pic:spPr>
                    <a:xfrm>
                      <a:off x="0" y="0"/>
                      <a:ext cx="4311" cy="4308"/>
                    </a:xfrm>
                    <a:prstGeom prst="rect">
                      <a:avLst/>
                    </a:prstGeom>
                  </pic:spPr>
                </pic:pic>
              </a:graphicData>
            </a:graphic>
          </wp:inline>
        </w:drawing>
      </w:r>
      <w:r w:rsidRPr="00487E3B">
        <w:t>pregunta por la esfera Interna —dolo</w:t>
      </w:r>
      <w:r w:rsidR="00636F3C">
        <w:t xml:space="preserve">, </w:t>
      </w:r>
      <w:r w:rsidRPr="00487E3B">
        <w:t>imprudencia y culpabilidad en se sentido estricto- después que ha tenido lugar un comportamiento externo socialmente perturbador. En otras palabras, la delimitación entre estafa e incumplimiento contractual se verifica en el ámbito de la tipicidad objetiva.</w:t>
      </w:r>
    </w:p>
    <w:p w14:paraId="7E3E1524" w14:textId="77777777" w:rsidR="00751701" w:rsidRPr="004216FC" w:rsidRDefault="00751701" w:rsidP="00872BDF">
      <w:pPr>
        <w:pStyle w:val="Sinespaciado"/>
        <w:jc w:val="both"/>
      </w:pPr>
    </w:p>
    <w:p w14:paraId="57115513" w14:textId="16C4C541" w:rsidR="00872BDF" w:rsidRPr="008218E7" w:rsidRDefault="00872BDF" w:rsidP="00872BDF">
      <w:pPr>
        <w:pStyle w:val="Sinespaciado"/>
        <w:jc w:val="both"/>
      </w:pPr>
      <w:r w:rsidRPr="00487E3B">
        <w:rPr>
          <w:b/>
          <w:u w:val="single" w:color="000000"/>
        </w:rPr>
        <w:t>VIGÉSIMO SEXTO:</w:t>
      </w:r>
      <w:r w:rsidRPr="00872BDF">
        <w:rPr>
          <w:rFonts w:ascii="Book Antiqua" w:hAnsi="Book Antiqua"/>
          <w:sz w:val="20"/>
          <w:szCs w:val="20"/>
        </w:rPr>
        <w:t xml:space="preserve"> </w:t>
      </w:r>
      <w:r w:rsidRPr="00487E3B">
        <w:t xml:space="preserve">El engaño es un elemento que se presenta, no solamente en la estafa sino también en las relaciones contractuales civiles o de carácter mercantil. En estos casos, el operador de justicia tiene que delimitar quien es competente por la situación de error de la víctima; esto es, si incumbía a esta última agenciarse de la información normativamente accesible; o si era competencia del autor, en virtud de un deber de veracidad, </w:t>
      </w:r>
      <w:r w:rsidR="007D0EDE" w:rsidRPr="00487E3B">
        <w:t>brindarle a</w:t>
      </w:r>
      <w:r w:rsidRPr="00487E3B">
        <w:t xml:space="preserve">  la  víctima los conocimientos</w:t>
      </w:r>
      <w:r w:rsidR="000A21A0">
        <w:t xml:space="preserve"> </w:t>
      </w:r>
      <w:r w:rsidRPr="00872BDF">
        <w:rPr>
          <w:rFonts w:ascii="Book Antiqua" w:hAnsi="Book Antiqua"/>
          <w:sz w:val="20"/>
          <w:szCs w:val="20"/>
        </w:rPr>
        <w:t>necesarios para su toma de decisión respecto de la disposición de su patrimonio. En el primer caso, no se configurará el delito de estafa, por cuanto el perjuicio patrimonial es competencia del propio disponente (competencia de la víctima); por tanto, los hechos serán ventilados en la vía extrapenal que corresponda. En el segundo caso, una vez verificado que ha existido la infracción a un deber de veracidad, y la realización del riesgo en el resultado, entonces podrá imputarse la comisión del delito de estafa, atendiendo a criterios objetivos como la idoneidad del contrato, o su forma de celebración» para bloquear el acceso de la víctima a la información normativamente accesible: o para generar en razón fundada de renuncia a ciertos mecanismos de</w:t>
      </w:r>
      <w:r w:rsidR="008218E7">
        <w:t xml:space="preserve"> </w:t>
      </w:r>
      <w:r w:rsidRPr="00872BDF">
        <w:rPr>
          <w:rFonts w:ascii="Book Antiqua" w:hAnsi="Book Antiqua"/>
          <w:sz w:val="20"/>
          <w:szCs w:val="20"/>
        </w:rPr>
        <w:t>autoprotección relevantes para su toma de decisión.</w:t>
      </w:r>
    </w:p>
    <w:p w14:paraId="474C5E37" w14:textId="77777777" w:rsidR="00B46D0C" w:rsidRPr="00872BDF" w:rsidRDefault="00B46D0C" w:rsidP="00872BDF">
      <w:pPr>
        <w:pStyle w:val="Sinespaciado"/>
        <w:jc w:val="both"/>
        <w:rPr>
          <w:rFonts w:ascii="Book Antiqua" w:hAnsi="Book Antiqua"/>
          <w:sz w:val="20"/>
          <w:szCs w:val="20"/>
        </w:rPr>
      </w:pPr>
    </w:p>
    <w:p w14:paraId="2DA0C21B" w14:textId="24FE3538" w:rsidR="00FF27B0" w:rsidRPr="00872BDF" w:rsidRDefault="00FF27B0" w:rsidP="00872BDF">
      <w:pPr>
        <w:pStyle w:val="Sinespaciado"/>
        <w:jc w:val="both"/>
        <w:rPr>
          <w:rFonts w:ascii="Book Antiqua" w:hAnsi="Book Antiqua"/>
          <w:sz w:val="20"/>
          <w:szCs w:val="20"/>
          <w:highlight w:val="yellow"/>
        </w:rPr>
      </w:pPr>
      <w:r w:rsidRPr="00872BDF">
        <w:rPr>
          <w:rFonts w:ascii="Book Antiqua" w:hAnsi="Book Antiqua"/>
          <w:sz w:val="20"/>
          <w:szCs w:val="20"/>
          <w:highlight w:val="yellow"/>
        </w:rPr>
        <w:t xml:space="preserve"> </w:t>
      </w:r>
    </w:p>
    <w:p w14:paraId="120A3BB1" w14:textId="77777777" w:rsidR="00FF27B0" w:rsidRPr="00872BDF" w:rsidRDefault="00FF27B0" w:rsidP="00872BDF">
      <w:pPr>
        <w:pStyle w:val="Sinespaciado"/>
        <w:jc w:val="both"/>
        <w:rPr>
          <w:rFonts w:ascii="Book Antiqua" w:hAnsi="Book Antiqua"/>
          <w:sz w:val="20"/>
          <w:szCs w:val="20"/>
          <w:highlight w:val="yellow"/>
        </w:rPr>
      </w:pPr>
    </w:p>
    <w:p w14:paraId="2DA8B664" w14:textId="77777777" w:rsidR="00591A74" w:rsidRPr="004557CD" w:rsidRDefault="00591A74" w:rsidP="00591A74">
      <w:pPr>
        <w:tabs>
          <w:tab w:val="left" w:pos="0"/>
        </w:tabs>
        <w:jc w:val="both"/>
        <w:rPr>
          <w:rFonts w:ascii="Book Antiqua" w:hAnsi="Book Antiqua"/>
          <w:b/>
          <w:bCs/>
          <w:smallCaps/>
          <w:color w:val="4472C4"/>
          <w:spacing w:val="5"/>
          <w:sz w:val="20"/>
          <w:szCs w:val="20"/>
        </w:rPr>
      </w:pPr>
      <w:r w:rsidRPr="002413D1">
        <w:rPr>
          <w:rFonts w:ascii="Book Antiqua" w:hAnsi="Book Antiqua"/>
          <w:b/>
          <w:bCs/>
          <w:smallCaps/>
          <w:noProof/>
          <w:spacing w:val="5"/>
          <w:sz w:val="20"/>
          <w:szCs w:val="20"/>
          <w:highlight w:val="yellow"/>
          <w:u w:val="single"/>
          <w:lang w:val="es-PE" w:eastAsia="es-PE"/>
        </w:rPr>
        <mc:AlternateContent>
          <mc:Choice Requires="wps">
            <w:drawing>
              <wp:anchor distT="0" distB="0" distL="114300" distR="114300" simplePos="0" relativeHeight="251662336" behindDoc="0" locked="0" layoutInCell="1" allowOverlap="1" wp14:anchorId="2DA8B684" wp14:editId="2DA8B685">
                <wp:simplePos x="0" y="0"/>
                <wp:positionH relativeFrom="column">
                  <wp:posOffset>17145</wp:posOffset>
                </wp:positionH>
                <wp:positionV relativeFrom="paragraph">
                  <wp:posOffset>134620</wp:posOffset>
                </wp:positionV>
                <wp:extent cx="3984625" cy="635"/>
                <wp:effectExtent l="20955" t="19050" r="42545" b="46990"/>
                <wp:wrapNone/>
                <wp:docPr id="5" name="Conector: angula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984625" cy="635"/>
                        </a:xfrm>
                        <a:prstGeom prst="bentConnector3">
                          <a:avLst>
                            <a:gd name="adj1" fmla="val 49991"/>
                          </a:avLst>
                        </a:prstGeom>
                        <a:noFill/>
                        <a:ln w="28575">
                          <a:solidFill>
                            <a:srgbClr val="000000"/>
                          </a:solidFill>
                          <a:miter lim="800000"/>
                          <a:headEnd/>
                          <a:tailEnd/>
                        </a:ln>
                        <a:effectLst>
                          <a:outerShdw dist="35921" dir="2700000" algn="ctr" rotWithShape="0">
                            <a:srgbClr val="808080"/>
                          </a:outerShdw>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 w14:anchorId="5DA2C709" id="Conector: angular 5" o:spid="_x0000_s1026" type="#_x0000_t34" style="position:absolute;margin-left:1.35pt;margin-top:10.6pt;width:313.75pt;height:.0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" adj="10798" strokeweight="2.25pt">
                <v:shadow on="t"/>
              </v:shape>
            </w:pict>
          </mc:Fallback>
        </mc:AlternateContent>
      </w:r>
    </w:p>
    <w:p w14:paraId="2DA8B665" w14:textId="77777777" w:rsidR="00591A74" w:rsidRPr="004557CD" w:rsidRDefault="00591A74" w:rsidP="00591A74">
      <w:pPr>
        <w:spacing w:line="240" w:lineRule="auto"/>
        <w:jc w:val="both"/>
        <w:rPr>
          <w:rFonts w:ascii="Book Antiqua" w:eastAsia="Calibri" w:hAnsi="Book Antiqua"/>
          <w:b/>
          <w:bCs/>
          <w:smallCaps/>
          <w:color w:val="000000"/>
          <w:sz w:val="20"/>
          <w:szCs w:val="20"/>
          <w:u w:val="single"/>
          <w:lang w:val="es-PE"/>
        </w:rPr>
      </w:pPr>
      <w:r w:rsidRPr="004557CD">
        <w:rPr>
          <w:rFonts w:ascii="Book Antiqua" w:eastAsia="Calibri" w:hAnsi="Book Antiqua"/>
          <w:b/>
          <w:bCs/>
          <w:smallCaps/>
          <w:color w:val="000000"/>
          <w:sz w:val="20"/>
          <w:szCs w:val="20"/>
          <w:u w:val="single"/>
          <w:lang w:val="es-PE"/>
        </w:rPr>
        <w:t>[Decisión]</w:t>
      </w:r>
    </w:p>
    <w:p w14:paraId="11F150E0" w14:textId="58F3EE96" w:rsidR="00594BEB" w:rsidRDefault="00594BEB" w:rsidP="009D449A">
      <w:pPr>
        <w:pStyle w:val="Sinespaciado"/>
        <w:jc w:val="both"/>
        <w:rPr>
          <w:rFonts w:ascii="Book Antiqua" w:hAnsi="Book Antiqua"/>
          <w:sz w:val="20"/>
          <w:szCs w:val="20"/>
        </w:rPr>
      </w:pPr>
      <w:r w:rsidRPr="009D449A">
        <w:rPr>
          <w:rFonts w:ascii="Book Antiqua" w:hAnsi="Book Antiqua"/>
          <w:sz w:val="20"/>
          <w:szCs w:val="20"/>
        </w:rPr>
        <w:t xml:space="preserve">Por estos fundamentos, </w:t>
      </w:r>
      <w:r w:rsidRPr="009D449A">
        <w:rPr>
          <w:rFonts w:ascii="Book Antiqua" w:hAnsi="Book Antiqua"/>
          <w:b/>
          <w:sz w:val="20"/>
          <w:szCs w:val="20"/>
        </w:rPr>
        <w:t>DECLARARON</w:t>
      </w:r>
      <w:r w:rsidRPr="009D449A">
        <w:rPr>
          <w:rFonts w:ascii="Book Antiqua" w:hAnsi="Book Antiqua"/>
          <w:sz w:val="20"/>
          <w:szCs w:val="20"/>
        </w:rPr>
        <w:t xml:space="preserve">: </w:t>
      </w:r>
      <w:r w:rsidR="00B569F5">
        <w:rPr>
          <w:rFonts w:ascii="Book Antiqua" w:hAnsi="Book Antiqua"/>
          <w:b/>
          <w:sz w:val="20"/>
          <w:szCs w:val="20"/>
        </w:rPr>
        <w:t>I</w:t>
      </w:r>
      <w:r w:rsidRPr="009D449A">
        <w:rPr>
          <w:rFonts w:ascii="Book Antiqua" w:hAnsi="Book Antiqua"/>
          <w:b/>
          <w:sz w:val="20"/>
          <w:szCs w:val="20"/>
        </w:rPr>
        <w:t>. HABER NULIDAD</w:t>
      </w:r>
      <w:r w:rsidRPr="009D449A">
        <w:rPr>
          <w:rFonts w:ascii="Book Antiqua" w:hAnsi="Book Antiqua"/>
          <w:sz w:val="20"/>
          <w:szCs w:val="20"/>
        </w:rPr>
        <w:t xml:space="preserve"> en la sentencia de fecha once de mayo de dos mil quince, obrante a folios once mil novecientos cincuenta y cinco, emitida por la Segunda Sala Penal para procesos con reos en cárcel de Lima, de la Corte Superior de Justicia de Lima, en el extremo que condenó a Hilda Cecilia Chacaltana Pacheco como autora del delito contra el patrimonio -Estafa-, en agravio de</w:t>
      </w:r>
      <w:r w:rsidRPr="009D449A">
        <w:rPr>
          <w:rFonts w:ascii="Book Antiqua" w:hAnsi="Book Antiqua"/>
          <w:noProof/>
          <w:sz w:val="20"/>
          <w:szCs w:val="20"/>
          <w:lang w:val="es-PE" w:eastAsia="es-PE"/>
        </w:rPr>
        <w:drawing>
          <wp:anchor distT="0" distB="0" distL="114300" distR="114300" simplePos="0" relativeHeight="251664384" behindDoc="0" locked="0" layoutInCell="1" allowOverlap="0" wp14:anchorId="33992954" wp14:editId="15D358CE">
            <wp:simplePos x="0" y="0"/>
            <wp:positionH relativeFrom="page">
              <wp:posOffset>7155613</wp:posOffset>
            </wp:positionH>
            <wp:positionV relativeFrom="page">
              <wp:posOffset>1046936</wp:posOffset>
            </wp:positionV>
            <wp:extent cx="4311" cy="8617"/>
            <wp:effectExtent l="0" t="0" r="0" b="0"/>
            <wp:wrapTopAndBottom/>
            <wp:docPr id="51416" name="Picture 51416"/>
            <wp:cNvGraphicFramePr/>
            <a:graphic xmlns:a="http://schemas.openxmlformats.org/drawingml/2006/main">
              <a:graphicData uri="http://schemas.openxmlformats.org/drawingml/2006/picture">
                <pic:pic xmlns:pic="http://schemas.openxmlformats.org/drawingml/2006/picture">
                  <pic:nvPicPr>
                    <pic:cNvPr id="51416" name="Picture 51416"/>
                    <pic:cNvPicPr/>
                  </pic:nvPicPr>
                  <pic:blipFill>
                    <a:blip r:embed="rId8"/>
                    <a:stretch>
                      <a:fillRect/>
                    </a:stretch>
                  </pic:blipFill>
                  <pic:spPr>
                    <a:xfrm>
                      <a:off x="0" y="0"/>
                      <a:ext cx="4311" cy="8617"/>
                    </a:xfrm>
                    <a:prstGeom prst="rect">
                      <a:avLst/>
                    </a:prstGeom>
                  </pic:spPr>
                </pic:pic>
              </a:graphicData>
            </a:graphic>
          </wp:anchor>
        </w:drawing>
      </w:r>
      <w:r w:rsidR="00223C68">
        <w:rPr>
          <w:rFonts w:ascii="Book Antiqua" w:hAnsi="Book Antiqua"/>
          <w:sz w:val="20"/>
          <w:szCs w:val="20"/>
        </w:rPr>
        <w:t xml:space="preserve"> </w:t>
      </w:r>
      <w:r w:rsidRPr="009D449A">
        <w:rPr>
          <w:rFonts w:ascii="Book Antiqua" w:hAnsi="Book Antiqua"/>
          <w:sz w:val="20"/>
          <w:szCs w:val="20"/>
        </w:rPr>
        <w:t xml:space="preserve">Jorge Jesús Salas Gutierrez, Juan Pablo Pérez Olivos </w:t>
      </w:r>
      <w:r w:rsidRPr="009D449A">
        <w:rPr>
          <w:rFonts w:ascii="Book Antiqua" w:hAnsi="Book Antiqua"/>
          <w:sz w:val="20"/>
          <w:szCs w:val="20"/>
        </w:rPr>
        <w:lastRenderedPageBreak/>
        <w:t xml:space="preserve">y Giancarlo Sarria Iraola; imponiéndole cuatro años de pena privativa de libertad efectiva; y, fijó en la suma de cinco mil soles el monto que por concepto de reparación civil deberá pagar la condenada a cada uno de dichos agraviados; sin perjuicio de devolver lo estafado; con lo demás que contiene; y </w:t>
      </w:r>
      <w:r w:rsidRPr="009D449A">
        <w:rPr>
          <w:rFonts w:ascii="Book Antiqua" w:hAnsi="Book Antiqua"/>
          <w:b/>
          <w:sz w:val="20"/>
          <w:szCs w:val="20"/>
        </w:rPr>
        <w:t>REFORMÁNDOLA</w:t>
      </w:r>
      <w:r w:rsidRPr="009D449A">
        <w:rPr>
          <w:rFonts w:ascii="Book Antiqua" w:hAnsi="Book Antiqua"/>
          <w:sz w:val="20"/>
          <w:szCs w:val="20"/>
        </w:rPr>
        <w:t xml:space="preserve">, la absolvieron de la acusación fiscal por el delito contra el patrimonio -Estafa-, en agravio de Jorge Jesús Salas Gutierrez, Juan Pablo Pérez Olivos y Giancarlo Sarria Iraola; </w:t>
      </w:r>
      <w:r w:rsidRPr="009D449A">
        <w:rPr>
          <w:rFonts w:ascii="Book Antiqua" w:hAnsi="Book Antiqua"/>
          <w:b/>
          <w:sz w:val="20"/>
          <w:szCs w:val="20"/>
        </w:rPr>
        <w:t>MANDARON</w:t>
      </w:r>
      <w:r w:rsidRPr="009D449A">
        <w:rPr>
          <w:rFonts w:ascii="Book Antiqua" w:hAnsi="Book Antiqua"/>
          <w:sz w:val="20"/>
          <w:szCs w:val="20"/>
        </w:rPr>
        <w:t xml:space="preserve"> anular los antecedentes policiales y judiciales de la absuelta, que se hayan generado con motivo del presente juzgamiento; archivándose definitivamente el presente proceso; </w:t>
      </w:r>
      <w:r w:rsidR="00387EFE">
        <w:rPr>
          <w:rFonts w:ascii="Book Antiqua" w:hAnsi="Book Antiqua"/>
          <w:b/>
          <w:sz w:val="20"/>
          <w:szCs w:val="20"/>
        </w:rPr>
        <w:t>II</w:t>
      </w:r>
      <w:r w:rsidRPr="009D449A">
        <w:rPr>
          <w:rFonts w:ascii="Book Antiqua" w:hAnsi="Book Antiqua"/>
          <w:b/>
          <w:sz w:val="20"/>
          <w:szCs w:val="20"/>
        </w:rPr>
        <w:t>. ESTABLECIERON</w:t>
      </w:r>
      <w:r w:rsidRPr="009D449A">
        <w:rPr>
          <w:rFonts w:ascii="Book Antiqua" w:hAnsi="Book Antiqua"/>
          <w:sz w:val="20"/>
          <w:szCs w:val="20"/>
        </w:rPr>
        <w:t xml:space="preserve"> que los </w:t>
      </w:r>
      <w:r w:rsidRPr="009D449A">
        <w:rPr>
          <w:rFonts w:ascii="Book Antiqua" w:hAnsi="Book Antiqua"/>
          <w:noProof/>
          <w:sz w:val="20"/>
          <w:szCs w:val="20"/>
          <w:lang w:val="es-PE" w:eastAsia="es-PE"/>
        </w:rPr>
        <w:drawing>
          <wp:inline distT="0" distB="0" distL="0" distR="0" wp14:anchorId="68028FC8" wp14:editId="4552C74B">
            <wp:extent cx="8623" cy="8617"/>
            <wp:effectExtent l="0" t="0" r="0" b="0"/>
            <wp:docPr id="51418" name="Picture 51418"/>
            <wp:cNvGraphicFramePr/>
            <a:graphic xmlns:a="http://schemas.openxmlformats.org/drawingml/2006/main">
              <a:graphicData uri="http://schemas.openxmlformats.org/drawingml/2006/picture">
                <pic:pic xmlns:pic="http://schemas.openxmlformats.org/drawingml/2006/picture">
                  <pic:nvPicPr>
                    <pic:cNvPr id="51418" name="Picture 51418"/>
                    <pic:cNvPicPr/>
                  </pic:nvPicPr>
                  <pic:blipFill>
                    <a:blip r:embed="rId15"/>
                    <a:stretch>
                      <a:fillRect/>
                    </a:stretch>
                  </pic:blipFill>
                  <pic:spPr>
                    <a:xfrm>
                      <a:off x="0" y="0"/>
                      <a:ext cx="8623" cy="8617"/>
                    </a:xfrm>
                    <a:prstGeom prst="rect">
                      <a:avLst/>
                    </a:prstGeom>
                  </pic:spPr>
                </pic:pic>
              </a:graphicData>
            </a:graphic>
          </wp:inline>
        </w:drawing>
      </w:r>
      <w:r w:rsidRPr="009D449A">
        <w:rPr>
          <w:rFonts w:ascii="Book Antiqua" w:hAnsi="Book Antiqua"/>
          <w:sz w:val="20"/>
          <w:szCs w:val="20"/>
        </w:rPr>
        <w:t xml:space="preserve">fundamentos jurídicos décimo primero, décimo segundo, décimo tercero, décimo cuarto, décimo quinto, décimo octavo, vigésimo quinto y vigésimo sexto, de esta Ejecutoria, constituyen precedente vinculante para todos los órganos jurisdiccionales correspondientes del Poder Judicial. </w:t>
      </w:r>
      <w:r w:rsidRPr="009D449A">
        <w:rPr>
          <w:rFonts w:ascii="Book Antiqua" w:hAnsi="Book Antiqua"/>
          <w:b/>
          <w:sz w:val="20"/>
          <w:szCs w:val="20"/>
        </w:rPr>
        <w:t>III. ORDENARON</w:t>
      </w:r>
      <w:r w:rsidRPr="009D449A">
        <w:rPr>
          <w:rFonts w:ascii="Book Antiqua" w:hAnsi="Book Antiqua"/>
          <w:sz w:val="20"/>
          <w:szCs w:val="20"/>
        </w:rPr>
        <w:t xml:space="preserve"> se publique esta Ejecutoria Suprema en el Diario Oficial "El Peruano" y en la página web del Poder Judicial; y los devolvieron.</w:t>
      </w:r>
    </w:p>
    <w:p w14:paraId="2114DC77" w14:textId="77777777" w:rsidR="00C71A6F" w:rsidRPr="009D449A" w:rsidRDefault="00C71A6F" w:rsidP="009D449A">
      <w:pPr>
        <w:pStyle w:val="Sinespaciado"/>
        <w:jc w:val="both"/>
        <w:rPr>
          <w:rFonts w:ascii="Book Antiqua" w:hAnsi="Book Antiqua"/>
          <w:sz w:val="20"/>
          <w:szCs w:val="20"/>
        </w:rPr>
      </w:pPr>
    </w:p>
    <w:p w14:paraId="71B8596B" w14:textId="77777777" w:rsidR="00594BEB" w:rsidRPr="009D449A" w:rsidRDefault="00594BEB" w:rsidP="009D449A">
      <w:pPr>
        <w:pStyle w:val="Sinespaciado"/>
        <w:jc w:val="both"/>
        <w:rPr>
          <w:rFonts w:ascii="Book Antiqua" w:hAnsi="Book Antiqua"/>
          <w:b/>
          <w:sz w:val="20"/>
          <w:szCs w:val="20"/>
        </w:rPr>
      </w:pPr>
      <w:r w:rsidRPr="009D449A">
        <w:rPr>
          <w:rFonts w:ascii="Book Antiqua" w:hAnsi="Book Antiqua"/>
          <w:b/>
          <w:sz w:val="20"/>
          <w:szCs w:val="20"/>
        </w:rPr>
        <w:t>S.S.</w:t>
      </w:r>
    </w:p>
    <w:p w14:paraId="484B58FA" w14:textId="77777777" w:rsidR="00594BEB" w:rsidRPr="009D449A" w:rsidRDefault="00594BEB" w:rsidP="009D449A">
      <w:pPr>
        <w:pStyle w:val="Sinespaciado"/>
        <w:jc w:val="both"/>
        <w:rPr>
          <w:rFonts w:ascii="Book Antiqua" w:hAnsi="Book Antiqua"/>
          <w:b/>
          <w:sz w:val="20"/>
          <w:szCs w:val="20"/>
        </w:rPr>
      </w:pPr>
      <w:r w:rsidRPr="009D449A">
        <w:rPr>
          <w:rFonts w:ascii="Book Antiqua" w:hAnsi="Book Antiqua"/>
          <w:b/>
          <w:sz w:val="20"/>
          <w:szCs w:val="20"/>
        </w:rPr>
        <w:t>HINOSTROZA PARIACHI</w:t>
      </w:r>
    </w:p>
    <w:p w14:paraId="0DA15972" w14:textId="77777777" w:rsidR="00594BEB" w:rsidRPr="009D449A" w:rsidRDefault="00594BEB" w:rsidP="009D449A">
      <w:pPr>
        <w:pStyle w:val="Sinespaciado"/>
        <w:jc w:val="both"/>
        <w:rPr>
          <w:rFonts w:ascii="Book Antiqua" w:hAnsi="Book Antiqua"/>
          <w:sz w:val="20"/>
          <w:szCs w:val="20"/>
        </w:rPr>
      </w:pPr>
      <w:r w:rsidRPr="009D449A">
        <w:rPr>
          <w:rFonts w:ascii="Book Antiqua" w:hAnsi="Book Antiqua"/>
          <w:sz w:val="20"/>
          <w:szCs w:val="20"/>
        </w:rPr>
        <w:t xml:space="preserve">VENTURA CUEVA </w:t>
      </w:r>
    </w:p>
    <w:p w14:paraId="01F1301A" w14:textId="77777777" w:rsidR="00594BEB" w:rsidRPr="009D449A" w:rsidRDefault="00594BEB" w:rsidP="009D449A">
      <w:pPr>
        <w:pStyle w:val="Sinespaciado"/>
        <w:jc w:val="both"/>
        <w:rPr>
          <w:rFonts w:ascii="Book Antiqua" w:hAnsi="Book Antiqua"/>
          <w:sz w:val="20"/>
          <w:szCs w:val="20"/>
        </w:rPr>
      </w:pPr>
      <w:r w:rsidRPr="009D449A">
        <w:rPr>
          <w:rFonts w:ascii="Book Antiqua" w:hAnsi="Book Antiqua"/>
          <w:sz w:val="20"/>
          <w:szCs w:val="20"/>
        </w:rPr>
        <w:t>PACHECO HUANCAS</w:t>
      </w:r>
    </w:p>
    <w:p w14:paraId="1CCF0614" w14:textId="77777777" w:rsidR="00594BEB" w:rsidRPr="009D449A" w:rsidRDefault="00594BEB" w:rsidP="009D449A">
      <w:pPr>
        <w:pStyle w:val="Sinespaciado"/>
        <w:jc w:val="both"/>
        <w:rPr>
          <w:rFonts w:ascii="Book Antiqua" w:hAnsi="Book Antiqua"/>
          <w:sz w:val="20"/>
          <w:szCs w:val="20"/>
        </w:rPr>
      </w:pPr>
      <w:r w:rsidRPr="009D449A">
        <w:rPr>
          <w:rFonts w:ascii="Book Antiqua" w:hAnsi="Book Antiqua"/>
          <w:sz w:val="20"/>
          <w:szCs w:val="20"/>
        </w:rPr>
        <w:t>CEVALLOS VEGAS</w:t>
      </w:r>
    </w:p>
    <w:p w14:paraId="4D28DC53" w14:textId="77777777" w:rsidR="00594BEB" w:rsidRPr="009D449A" w:rsidRDefault="00594BEB" w:rsidP="009D449A">
      <w:pPr>
        <w:pStyle w:val="Sinespaciado"/>
        <w:jc w:val="both"/>
        <w:rPr>
          <w:rFonts w:ascii="Book Antiqua" w:hAnsi="Book Antiqua"/>
          <w:sz w:val="20"/>
          <w:szCs w:val="20"/>
        </w:rPr>
      </w:pPr>
      <w:r w:rsidRPr="009D449A">
        <w:rPr>
          <w:rFonts w:ascii="Book Antiqua" w:hAnsi="Book Antiqua"/>
          <w:sz w:val="20"/>
          <w:szCs w:val="20"/>
        </w:rPr>
        <w:t>CHÁVEZ MELLA</w:t>
      </w:r>
    </w:p>
    <w:p w14:paraId="2DA8B67B" w14:textId="77777777" w:rsidR="00BF3B36" w:rsidRPr="00D92924" w:rsidRDefault="00BF3B36" w:rsidP="00594BEB">
      <w:pPr>
        <w:pStyle w:val="Sinespaciado"/>
        <w:jc w:val="both"/>
        <w:rPr>
          <w:rFonts w:ascii="Book Antiqua" w:hAnsi="Book Antiqua"/>
          <w:sz w:val="20"/>
          <w:szCs w:val="20"/>
        </w:rPr>
      </w:pPr>
    </w:p>
    <w:sectPr w:rsidR="00BF3B36" w:rsidRPr="00D92924">
      <w:headerReference w:type="even" r:id="rId16"/>
      <w:footerReference w:type="even" r:id="rId17"/>
      <w:footerReference w:type="default" r:id="rId18"/>
      <w:headerReference w:type="first" r:id="rId19"/>
      <w:footerReference w:type="first" r:id="rId2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5B20B47" w14:textId="77777777" w:rsidR="00CF3521" w:rsidRDefault="00CF3521" w:rsidP="00591A74">
      <w:pPr>
        <w:spacing w:after="0" w:line="240" w:lineRule="auto"/>
      </w:pPr>
      <w:r>
        <w:separator/>
      </w:r>
    </w:p>
  </w:endnote>
  <w:endnote w:type="continuationSeparator" w:id="0">
    <w:p w14:paraId="5DC3946E" w14:textId="77777777" w:rsidR="00CF3521" w:rsidRDefault="00CF3521" w:rsidP="00591A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altName w:val="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B6F8E4F" w14:textId="77777777" w:rsidR="00617ECD" w:rsidRPr="00597063" w:rsidRDefault="00617ECD">
    <w:pPr>
      <w:spacing w:after="0" w:line="259" w:lineRule="auto"/>
      <w:ind w:left="389"/>
      <w:jc w:val="center"/>
      <w:rPr>
        <w:rFonts w:ascii="Century Gothic" w:hAnsi="Century Gothic"/>
        <w:sz w:val="24"/>
        <w:szCs w:val="24"/>
      </w:rPr>
    </w:pPr>
    <w:r w:rsidRPr="00597063">
      <w:rPr>
        <w:rFonts w:ascii="Century Gothic" w:hAnsi="Century Gothic"/>
        <w:sz w:val="24"/>
        <w:szCs w:val="24"/>
      </w:rPr>
      <w:fldChar w:fldCharType="begin"/>
    </w:r>
    <w:r w:rsidRPr="00597063">
      <w:rPr>
        <w:rFonts w:ascii="Century Gothic" w:hAnsi="Century Gothic"/>
        <w:sz w:val="24"/>
        <w:szCs w:val="24"/>
      </w:rPr>
      <w:instrText xml:space="preserve"> PAGE   \* MERGEFORMAT </w:instrText>
    </w:r>
    <w:r w:rsidRPr="00597063">
      <w:rPr>
        <w:rFonts w:ascii="Century Gothic" w:hAnsi="Century Gothic"/>
        <w:sz w:val="24"/>
        <w:szCs w:val="24"/>
      </w:rPr>
      <w:fldChar w:fldCharType="separate"/>
    </w:r>
    <w:r>
      <w:rPr>
        <w:rFonts w:ascii="Century Gothic" w:hAnsi="Century Gothic"/>
        <w:noProof/>
        <w:sz w:val="24"/>
        <w:szCs w:val="24"/>
      </w:rPr>
      <w:t>22</w:t>
    </w:r>
    <w:r w:rsidRPr="00597063">
      <w:rPr>
        <w:rFonts w:ascii="Century Gothic" w:hAnsi="Century Gothic"/>
        <w:sz w:val="24"/>
        <w:szCs w:val="24"/>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8BB7F3" w14:textId="77777777" w:rsidR="00617ECD" w:rsidRDefault="00617ECD">
    <w:pPr>
      <w:spacing w:after="0" w:line="259" w:lineRule="auto"/>
      <w:ind w:left="389"/>
      <w:jc w:val="center"/>
    </w:pPr>
    <w:r>
      <w:rPr>
        <w:sz w:val="28"/>
      </w:rPr>
      <w:fldChar w:fldCharType="begin"/>
    </w:r>
    <w:r>
      <w:instrText xml:space="preserve"> PAGE   \* MERGEFORMAT </w:instrText>
    </w:r>
    <w:r>
      <w:rPr>
        <w:sz w:val="28"/>
      </w:rPr>
      <w:fldChar w:fldCharType="separate"/>
    </w:r>
    <w:r w:rsidR="002523B8" w:rsidRPr="002523B8">
      <w:rPr>
        <w:noProof/>
        <w:sz w:val="34"/>
      </w:rPr>
      <w:t>6</w:t>
    </w:r>
    <w:r>
      <w:rPr>
        <w:sz w:val="34"/>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09E5D3" w14:textId="77777777" w:rsidR="00617ECD" w:rsidRDefault="00617ECD">
    <w:pPr>
      <w:spacing w:after="0" w:line="259" w:lineRule="auto"/>
      <w:ind w:left="389"/>
      <w:jc w:val="center"/>
    </w:pPr>
    <w:r>
      <w:rPr>
        <w:sz w:val="28"/>
      </w:rPr>
      <w:fldChar w:fldCharType="begin"/>
    </w:r>
    <w:r>
      <w:instrText xml:space="preserve"> PAGE   \* MERGEFORMAT </w:instrText>
    </w:r>
    <w:r>
      <w:rPr>
        <w:sz w:val="28"/>
      </w:rPr>
      <w:fldChar w:fldCharType="separate"/>
    </w:r>
    <w:r>
      <w:rPr>
        <w:sz w:val="34"/>
      </w:rPr>
      <w:t>1</w:t>
    </w:r>
    <w:r>
      <w:rPr>
        <w:sz w:val="3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0775328" w14:textId="77777777" w:rsidR="00CF3521" w:rsidRDefault="00CF3521" w:rsidP="00591A74">
      <w:pPr>
        <w:spacing w:after="0" w:line="240" w:lineRule="auto"/>
      </w:pPr>
      <w:r>
        <w:separator/>
      </w:r>
    </w:p>
  </w:footnote>
  <w:footnote w:type="continuationSeparator" w:id="0">
    <w:p w14:paraId="141F6177" w14:textId="77777777" w:rsidR="00CF3521" w:rsidRDefault="00CF3521" w:rsidP="00591A74">
      <w:pPr>
        <w:spacing w:after="0" w:line="240" w:lineRule="auto"/>
      </w:pPr>
      <w:r>
        <w:continuationSeparator/>
      </w:r>
    </w:p>
  </w:footnote>
  <w:footnote w:id="1">
    <w:p w14:paraId="4939F237" w14:textId="1BF0F82C" w:rsidR="003F4A09" w:rsidRPr="000B202F" w:rsidRDefault="003F4A09" w:rsidP="00C13221">
      <w:pPr>
        <w:pStyle w:val="Sinespaciado"/>
        <w:jc w:val="both"/>
        <w:rPr>
          <w:sz w:val="20"/>
          <w:szCs w:val="20"/>
          <w:lang w:val="es-PE" w:eastAsia="es-ES"/>
        </w:rPr>
      </w:pPr>
      <w:r>
        <w:rPr>
          <w:rStyle w:val="Refdenotaalpie"/>
        </w:rPr>
        <w:footnoteRef/>
      </w:r>
      <w:r>
        <w:t xml:space="preserve"> </w:t>
      </w:r>
      <w:r w:rsidR="00300280" w:rsidRPr="000B202F">
        <w:rPr>
          <w:sz w:val="20"/>
          <w:szCs w:val="20"/>
          <w:lang w:val="es-PE" w:eastAsia="es-ES"/>
        </w:rPr>
        <w:t>Cfr. GARCÍA CAVERO, Percy, «La aplicación del tipo penal de hurto al apoderamiento de acciones desmaterializadas de una sociedad anónima». en Nuevas formas de aparición de la criminalidad patrimonial. Una revisión normativa de los delitos contra el patrimonio, 1ra ed., Lima: Jurista Editores, 2010, p. 36.</w:t>
      </w:r>
    </w:p>
  </w:footnote>
  <w:footnote w:id="2">
    <w:p w14:paraId="68C95807" w14:textId="2559AB71" w:rsidR="006F1D8F" w:rsidRPr="000B5BEE" w:rsidRDefault="006F1D8F" w:rsidP="000B5BEE">
      <w:pPr>
        <w:pStyle w:val="Sinespaciado"/>
        <w:jc w:val="both"/>
        <w:rPr>
          <w:rFonts w:ascii="Book Antiqua" w:hAnsi="Book Antiqua"/>
          <w:sz w:val="20"/>
          <w:szCs w:val="20"/>
        </w:rPr>
      </w:pPr>
      <w:r>
        <w:rPr>
          <w:rStyle w:val="Refdenotaalpie"/>
        </w:rPr>
        <w:footnoteRef/>
      </w:r>
      <w:r>
        <w:t xml:space="preserve"> </w:t>
      </w:r>
      <w:r w:rsidR="000B5BEE" w:rsidRPr="000B202F">
        <w:rPr>
          <w:sz w:val="20"/>
          <w:szCs w:val="20"/>
          <w:lang w:val="es-PE" w:eastAsia="es-ES"/>
        </w:rPr>
        <w:t xml:space="preserve">En la doctrina nacional, sin embargo, todavía defienden esta posición causalista, SALINAS SICCHA, Ramiro, Delitos contra el Patrimonio, 5ta ed., Lima: Instituto Pacífico, 2015, p. 266; REÁTEGUI SÁNCHEZ, James. Manual de Derecho Penal, Parte Especial* </w:t>
      </w:r>
      <w:r w:rsidR="00E14F86" w:rsidRPr="000B202F">
        <w:rPr>
          <w:sz w:val="20"/>
          <w:szCs w:val="20"/>
          <w:lang w:val="es-PE" w:eastAsia="es-ES"/>
        </w:rPr>
        <w:t>1</w:t>
      </w:r>
      <w:r w:rsidR="000B5BEE" w:rsidRPr="000B202F">
        <w:rPr>
          <w:sz w:val="20"/>
          <w:szCs w:val="20"/>
          <w:lang w:val="es-PE" w:eastAsia="es-ES"/>
        </w:rPr>
        <w:t>ra ed., Lima: Instituto Pacífico, 2015, p. 442.</w:t>
      </w:r>
    </w:p>
  </w:footnote>
  <w:footnote w:id="3">
    <w:p w14:paraId="08C233BA" w14:textId="4BCEFD36" w:rsidR="008100AF" w:rsidRPr="008100AF" w:rsidRDefault="008100AF" w:rsidP="007651C2">
      <w:pPr>
        <w:pStyle w:val="Textonotapie"/>
        <w:jc w:val="both"/>
        <w:rPr>
          <w:lang w:val="es-ES"/>
        </w:rPr>
      </w:pPr>
      <w:r>
        <w:rPr>
          <w:rStyle w:val="Refdenotaalpie"/>
        </w:rPr>
        <w:footnoteRef/>
      </w:r>
      <w:r>
        <w:t xml:space="preserve"> </w:t>
      </w:r>
      <w:r w:rsidR="006852DD" w:rsidRPr="006852DD">
        <w:t>GARCÍA CAVERO, Percy, Derecho Penal. Parte General, 2da ed., Lima: Jurista Editores, 2012, p. 386.</w:t>
      </w:r>
    </w:p>
  </w:footnote>
  <w:footnote w:id="4">
    <w:p w14:paraId="6280286B" w14:textId="64D3B9C5" w:rsidR="008E68A1" w:rsidRPr="008E68A1" w:rsidRDefault="008E68A1" w:rsidP="007651C2">
      <w:pPr>
        <w:pStyle w:val="Textonotapie"/>
        <w:jc w:val="both"/>
        <w:rPr>
          <w:lang w:val="es-ES"/>
        </w:rPr>
      </w:pPr>
      <w:r>
        <w:rPr>
          <w:rStyle w:val="Refdenotaalpie"/>
        </w:rPr>
        <w:footnoteRef/>
      </w:r>
      <w:r>
        <w:t xml:space="preserve"> </w:t>
      </w:r>
      <w:r w:rsidR="007E1630" w:rsidRPr="007E1630">
        <w:t>Al respecto, vid. PASTOR MUÑOZ, Nuria, «EI engaño típico en el delito de estafa», en KINDHÄUSER, Urs et al, Cuestiones actuales de Derecho Penal General y Patrimonial, Lima: Ara Editores, 2005. P. 119-120.</w:t>
      </w:r>
    </w:p>
  </w:footnote>
  <w:footnote w:id="5">
    <w:p w14:paraId="624E899D" w14:textId="33B18619" w:rsidR="006F1A01" w:rsidRPr="007651C2" w:rsidRDefault="006F1A01" w:rsidP="007651C2">
      <w:pPr>
        <w:pStyle w:val="Textonotapie"/>
        <w:jc w:val="both"/>
      </w:pPr>
      <w:r>
        <w:rPr>
          <w:rStyle w:val="Refdenotaalpie"/>
        </w:rPr>
        <w:footnoteRef/>
      </w:r>
      <w:r>
        <w:t xml:space="preserve"> </w:t>
      </w:r>
      <w:r w:rsidR="000E2E5C" w:rsidRPr="007651C2">
        <w:t>PASTOR MUÑOZ, Nuria, «El engaño típico en el delito de estafa», en KINDHÄUSER, Urs e</w:t>
      </w:r>
      <w:r w:rsidR="007651C2" w:rsidRPr="007651C2">
        <w:t>t</w:t>
      </w:r>
      <w:r w:rsidR="000E2E5C" w:rsidRPr="007651C2">
        <w:t xml:space="preserve"> al, Cuestiones actuales de Derecho Penal General y Patrimonial, Lima: Ara Editores, 2005, p. 127.</w:t>
      </w:r>
    </w:p>
  </w:footnote>
  <w:footnote w:id="6">
    <w:p w14:paraId="7F4FB37C" w14:textId="0DED0900" w:rsidR="00D17C78" w:rsidRPr="00D17C78" w:rsidRDefault="00D17C78">
      <w:pPr>
        <w:pStyle w:val="Textonotapie"/>
        <w:rPr>
          <w:lang w:val="es-ES"/>
        </w:rPr>
      </w:pPr>
      <w:r>
        <w:rPr>
          <w:rStyle w:val="Refdenotaalpie"/>
        </w:rPr>
        <w:footnoteRef/>
      </w:r>
      <w:r>
        <w:t xml:space="preserve"> </w:t>
      </w:r>
      <w:r w:rsidR="00F62562" w:rsidRPr="00F62562">
        <w:t>PASTOR MUÑOZ, Nuria, «El engaño típico en el delito de estafa», en KINDHÄUSER„ Urs e</w:t>
      </w:r>
      <w:r w:rsidR="00D53021">
        <w:t>t</w:t>
      </w:r>
      <w:r w:rsidR="00F62562" w:rsidRPr="00F62562">
        <w:t xml:space="preserve"> al, Cuestiones actuales de Derecho Penal General y Patrimonial , Ara Editores, 2005,p. 123.</w:t>
      </w:r>
    </w:p>
  </w:footnote>
  <w:footnote w:id="7">
    <w:p w14:paraId="79EF89A9" w14:textId="0C155B8A" w:rsidR="00843746" w:rsidRPr="00843746" w:rsidRDefault="00843746">
      <w:pPr>
        <w:pStyle w:val="Textonotapie"/>
        <w:rPr>
          <w:lang w:val="es-ES"/>
        </w:rPr>
      </w:pPr>
      <w:r>
        <w:rPr>
          <w:rStyle w:val="Refdenotaalpie"/>
        </w:rPr>
        <w:footnoteRef/>
      </w:r>
      <w:r>
        <w:t xml:space="preserve"> </w:t>
      </w:r>
      <w:r w:rsidR="00C21E23" w:rsidRPr="00256F08">
        <w:t>Vid. PAWLIK, Michael, «¿Engaño fraudulento por medio del envío de cartas de oferta similares a una facturación? A la vez, un análisis del fallo BGHSt 47, I = StV 2001 ,680», en Derecho Penal</w:t>
      </w:r>
      <w:r w:rsidR="00C21E23">
        <w:t xml:space="preserve"> </w:t>
      </w:r>
      <w:r w:rsidR="00C21E23" w:rsidRPr="00256F08">
        <w:t>Contemporáneo. Revista Internacional, 32 (2010), p. 109 y ss.</w:t>
      </w:r>
    </w:p>
  </w:footnote>
  <w:footnote w:id="8">
    <w:p w14:paraId="5C4709F0" w14:textId="34EE3666" w:rsidR="001D6FA3" w:rsidRPr="001D6FA3" w:rsidRDefault="001D6FA3">
      <w:pPr>
        <w:pStyle w:val="Textonotapie"/>
        <w:rPr>
          <w:lang w:val="es-ES"/>
        </w:rPr>
      </w:pPr>
      <w:r>
        <w:rPr>
          <w:rStyle w:val="Refdenotaalpie"/>
        </w:rPr>
        <w:footnoteRef/>
      </w:r>
      <w:r>
        <w:t xml:space="preserve"> </w:t>
      </w:r>
      <w:r w:rsidR="00D53021" w:rsidRPr="00F62562">
        <w:t>PASTOR MUÑOZ, Nuria, «El engaño típico en el delito de estafa», en KINDHÄUSER„ Urs e</w:t>
      </w:r>
      <w:r w:rsidR="00D53021">
        <w:t>t</w:t>
      </w:r>
      <w:r w:rsidR="00D53021" w:rsidRPr="00F62562">
        <w:t xml:space="preserve"> al, Cuestiones actuales de Derecho Penal General y Patrimonial , Ara Editores, 2005,p. 1</w:t>
      </w:r>
      <w:r w:rsidR="000D1DED">
        <w:t>31</w:t>
      </w:r>
      <w:r w:rsidR="00D53021" w:rsidRPr="00F62562">
        <w:t>.</w:t>
      </w:r>
    </w:p>
  </w:footnote>
  <w:footnote w:id="9">
    <w:p w14:paraId="6E1EB367" w14:textId="03D7CF09" w:rsidR="009A03C0" w:rsidRPr="009A03C0" w:rsidRDefault="009A03C0">
      <w:pPr>
        <w:pStyle w:val="Textonotapie"/>
        <w:rPr>
          <w:lang w:val="es-ES"/>
        </w:rPr>
      </w:pPr>
      <w:r>
        <w:rPr>
          <w:rStyle w:val="Refdenotaalpie"/>
        </w:rPr>
        <w:footnoteRef/>
      </w:r>
      <w:r>
        <w:t xml:space="preserve"> </w:t>
      </w:r>
      <w:r w:rsidR="00F35309" w:rsidRPr="00F35309">
        <w:t>11 PASTOR MUÑOZ, Nuria, La determinación del engaño típico en el delito de estafa, Marcial Pons, 2004. P. 226 y ss</w:t>
      </w:r>
      <w:r w:rsidR="002508F0">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850D70" w14:textId="77777777" w:rsidR="00617ECD" w:rsidRPr="00B17B15" w:rsidRDefault="00617ECD" w:rsidP="00DD147D">
    <w:pPr>
      <w:spacing w:after="0" w:line="259" w:lineRule="auto"/>
      <w:ind w:right="581"/>
      <w:jc w:val="right"/>
      <w:rPr>
        <w:rFonts w:ascii="Century Gothic" w:hAnsi="Century Gothic" w:cstheme="minorHAnsi"/>
        <w:b/>
        <w:sz w:val="24"/>
        <w:szCs w:val="24"/>
      </w:rPr>
    </w:pPr>
    <w:r w:rsidRPr="00B17B15">
      <w:rPr>
        <w:rFonts w:ascii="Century Gothic" w:hAnsi="Century Gothic" w:cstheme="minorHAnsi"/>
        <w:b/>
        <w:sz w:val="24"/>
        <w:szCs w:val="24"/>
      </w:rPr>
      <w:t>CORTE SUPREMA DE JUSTICIA     SALA PENAL PERMANENTE</w:t>
    </w:r>
  </w:p>
  <w:p w14:paraId="2E617A40" w14:textId="77777777" w:rsidR="00617ECD" w:rsidRPr="00B17B15" w:rsidRDefault="00617ECD" w:rsidP="00DD147D">
    <w:pPr>
      <w:tabs>
        <w:tab w:val="center" w:pos="3814"/>
        <w:tab w:val="center" w:pos="7085"/>
      </w:tabs>
      <w:spacing w:after="0" w:line="259" w:lineRule="auto"/>
      <w:rPr>
        <w:rFonts w:ascii="Century Gothic" w:hAnsi="Century Gothic" w:cstheme="minorHAnsi"/>
        <w:b/>
        <w:sz w:val="24"/>
        <w:szCs w:val="24"/>
      </w:rPr>
    </w:pPr>
    <w:r w:rsidRPr="00B17B15">
      <w:rPr>
        <w:rFonts w:ascii="Century Gothic" w:hAnsi="Century Gothic" w:cstheme="minorHAnsi"/>
        <w:b/>
        <w:sz w:val="24"/>
        <w:szCs w:val="24"/>
      </w:rPr>
      <w:t xml:space="preserve">    </w:t>
    </w:r>
    <w:r>
      <w:rPr>
        <w:rFonts w:ascii="Century Gothic" w:hAnsi="Century Gothic" w:cstheme="minorHAnsi"/>
        <w:b/>
        <w:sz w:val="24"/>
        <w:szCs w:val="24"/>
      </w:rPr>
      <w:t xml:space="preserve">                           </w:t>
    </w:r>
    <w:r w:rsidRPr="00B17B15">
      <w:rPr>
        <w:rFonts w:ascii="Century Gothic" w:hAnsi="Century Gothic" w:cstheme="minorHAnsi"/>
        <w:b/>
        <w:sz w:val="24"/>
        <w:szCs w:val="24"/>
      </w:rPr>
      <w:t xml:space="preserve">DE LA REPÚBLICA       </w:t>
    </w:r>
    <w:r>
      <w:rPr>
        <w:rFonts w:ascii="Century Gothic" w:hAnsi="Century Gothic" w:cstheme="minorHAnsi"/>
        <w:b/>
        <w:sz w:val="24"/>
        <w:szCs w:val="24"/>
      </w:rPr>
      <w:t xml:space="preserve">                   CASACIÓN N</w:t>
    </w:r>
    <w:r w:rsidRPr="00B17B15">
      <w:rPr>
        <w:rFonts w:ascii="Century Gothic" w:hAnsi="Century Gothic" w:cstheme="minorHAnsi"/>
        <w:b/>
        <w:sz w:val="24"/>
        <w:szCs w:val="24"/>
        <w:vertAlign w:val="superscript"/>
      </w:rPr>
      <w:t>0</w:t>
    </w:r>
    <w:r>
      <w:rPr>
        <w:rFonts w:ascii="Century Gothic" w:hAnsi="Century Gothic" w:cstheme="minorHAnsi"/>
        <w:b/>
        <w:sz w:val="24"/>
        <w:szCs w:val="24"/>
        <w:vertAlign w:val="superscript"/>
      </w:rPr>
      <w:t xml:space="preserve"> </w:t>
    </w:r>
    <w:r w:rsidRPr="00B17B15">
      <w:rPr>
        <w:rFonts w:ascii="Century Gothic" w:hAnsi="Century Gothic" w:cstheme="minorHAnsi"/>
        <w:b/>
        <w:sz w:val="24"/>
        <w:szCs w:val="24"/>
      </w:rPr>
      <w:t>736-2016</w:t>
    </w:r>
  </w:p>
  <w:p w14:paraId="6C9BA6C4" w14:textId="77777777" w:rsidR="00617ECD" w:rsidRPr="00B17B15" w:rsidRDefault="00617ECD" w:rsidP="00DD147D">
    <w:pPr>
      <w:spacing w:after="0" w:line="259" w:lineRule="auto"/>
      <w:ind w:left="3859"/>
      <w:rPr>
        <w:rFonts w:ascii="Century Gothic" w:hAnsi="Century Gothic" w:cstheme="minorHAnsi"/>
        <w:b/>
        <w:sz w:val="24"/>
        <w:szCs w:val="24"/>
      </w:rPr>
    </w:pPr>
    <w:r w:rsidRPr="00B17B15">
      <w:rPr>
        <w:rFonts w:ascii="Century Gothic" w:hAnsi="Century Gothic" w:cstheme="minorHAnsi"/>
        <w:b/>
        <w:sz w:val="24"/>
        <w:szCs w:val="24"/>
      </w:rPr>
      <w:t xml:space="preserve">                            ANCASH</w:t>
    </w:r>
  </w:p>
  <w:p w14:paraId="2A598BEA" w14:textId="77777777" w:rsidR="00617ECD" w:rsidRPr="00DD147D" w:rsidRDefault="00617ECD" w:rsidP="00DD147D">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E85E91" w14:textId="77777777" w:rsidR="00617ECD" w:rsidRPr="00BC78E8" w:rsidRDefault="00617ECD">
    <w:pPr>
      <w:spacing w:after="14" w:line="216" w:lineRule="auto"/>
      <w:ind w:left="2602" w:right="322" w:hanging="53"/>
    </w:pPr>
    <w:r w:rsidRPr="00BC78E8">
      <w:rPr>
        <w:sz w:val="24"/>
      </w:rPr>
      <w:t xml:space="preserve">CORTE </w:t>
    </w:r>
    <w:r w:rsidRPr="00BC78E8">
      <w:t xml:space="preserve">SUPREMA </w:t>
    </w:r>
    <w:r w:rsidRPr="00BC78E8">
      <w:rPr>
        <w:sz w:val="24"/>
      </w:rPr>
      <w:t xml:space="preserve">DE JUSTICIA SALA PENAL </w:t>
    </w:r>
    <w:r w:rsidRPr="00BC78E8">
      <w:t xml:space="preserve">PERMANENTE </w:t>
    </w:r>
    <w:r w:rsidRPr="00BC78E8">
      <w:rPr>
        <w:sz w:val="24"/>
      </w:rPr>
      <w:t xml:space="preserve">DE LA REPÚBLICA </w:t>
    </w:r>
    <w:r w:rsidRPr="00BC78E8">
      <w:rPr>
        <w:sz w:val="26"/>
      </w:rPr>
      <w:t xml:space="preserve">CASACIÓN </w:t>
    </w:r>
    <w:r w:rsidRPr="00BC78E8">
      <w:t>N</w:t>
    </w:r>
    <w:r w:rsidRPr="00BC78E8">
      <w:rPr>
        <w:vertAlign w:val="superscript"/>
      </w:rPr>
      <w:t>0</w:t>
    </w:r>
    <w:r w:rsidRPr="00BC78E8">
      <w:t>736-2016</w:t>
    </w:r>
  </w:p>
  <w:p w14:paraId="1B8098BA" w14:textId="77777777" w:rsidR="00617ECD" w:rsidRDefault="00617ECD">
    <w:pPr>
      <w:spacing w:after="0" w:line="259" w:lineRule="auto"/>
      <w:ind w:left="3538"/>
      <w:jc w:val="center"/>
    </w:pPr>
    <w:r>
      <w:rPr>
        <w:sz w:val="20"/>
      </w:rPr>
      <w:t>ANCASH</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B2342A"/>
    <w:multiLevelType w:val="hybridMultilevel"/>
    <w:tmpl w:val="EAA42A50"/>
    <w:lvl w:ilvl="0" w:tplc="280A0001">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
    <w:nsid w:val="099D7431"/>
    <w:multiLevelType w:val="hybridMultilevel"/>
    <w:tmpl w:val="B0CAAAC0"/>
    <w:lvl w:ilvl="0" w:tplc="280A0001">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
    <w:nsid w:val="0C8878DF"/>
    <w:multiLevelType w:val="hybridMultilevel"/>
    <w:tmpl w:val="9E022A2C"/>
    <w:lvl w:ilvl="0" w:tplc="28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
    <w:nsid w:val="16C47FA9"/>
    <w:multiLevelType w:val="hybridMultilevel"/>
    <w:tmpl w:val="8F16E3B2"/>
    <w:lvl w:ilvl="0" w:tplc="280A000F">
      <w:start w:val="1"/>
      <w:numFmt w:val="decimal"/>
      <w:lvlText w:val="%1."/>
      <w:lvlJc w:val="left"/>
      <w:pPr>
        <w:ind w:left="720" w:hanging="360"/>
      </w:p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
    <w:nsid w:val="1E6B1903"/>
    <w:multiLevelType w:val="hybridMultilevel"/>
    <w:tmpl w:val="9618B9F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nsid w:val="36C905AC"/>
    <w:multiLevelType w:val="hybridMultilevel"/>
    <w:tmpl w:val="9C3E8AC8"/>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nsid w:val="3F1E3032"/>
    <w:multiLevelType w:val="hybridMultilevel"/>
    <w:tmpl w:val="6FE8815A"/>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
    <w:nsid w:val="40B2311D"/>
    <w:multiLevelType w:val="hybridMultilevel"/>
    <w:tmpl w:val="DC52BF6E"/>
    <w:lvl w:ilvl="0" w:tplc="280A0011">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nsid w:val="4CF75566"/>
    <w:multiLevelType w:val="hybridMultilevel"/>
    <w:tmpl w:val="DB669C6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9">
    <w:nsid w:val="4D102975"/>
    <w:multiLevelType w:val="hybridMultilevel"/>
    <w:tmpl w:val="5BDC9F2A"/>
    <w:lvl w:ilvl="0" w:tplc="280A000F">
      <w:start w:val="1"/>
      <w:numFmt w:val="decimal"/>
      <w:lvlText w:val="%1."/>
      <w:lvlJc w:val="left"/>
      <w:pPr>
        <w:ind w:left="773" w:hanging="360"/>
      </w:pPr>
    </w:lvl>
    <w:lvl w:ilvl="1" w:tplc="280A0019">
      <w:start w:val="1"/>
      <w:numFmt w:val="lowerLetter"/>
      <w:lvlText w:val="%2."/>
      <w:lvlJc w:val="left"/>
      <w:pPr>
        <w:ind w:left="1493" w:hanging="360"/>
      </w:pPr>
    </w:lvl>
    <w:lvl w:ilvl="2" w:tplc="280A001B" w:tentative="1">
      <w:start w:val="1"/>
      <w:numFmt w:val="lowerRoman"/>
      <w:lvlText w:val="%3."/>
      <w:lvlJc w:val="right"/>
      <w:pPr>
        <w:ind w:left="2213" w:hanging="180"/>
      </w:pPr>
    </w:lvl>
    <w:lvl w:ilvl="3" w:tplc="280A000F" w:tentative="1">
      <w:start w:val="1"/>
      <w:numFmt w:val="decimal"/>
      <w:lvlText w:val="%4."/>
      <w:lvlJc w:val="left"/>
      <w:pPr>
        <w:ind w:left="2933" w:hanging="360"/>
      </w:pPr>
    </w:lvl>
    <w:lvl w:ilvl="4" w:tplc="280A0019" w:tentative="1">
      <w:start w:val="1"/>
      <w:numFmt w:val="lowerLetter"/>
      <w:lvlText w:val="%5."/>
      <w:lvlJc w:val="left"/>
      <w:pPr>
        <w:ind w:left="3653" w:hanging="360"/>
      </w:pPr>
    </w:lvl>
    <w:lvl w:ilvl="5" w:tplc="280A001B" w:tentative="1">
      <w:start w:val="1"/>
      <w:numFmt w:val="lowerRoman"/>
      <w:lvlText w:val="%6."/>
      <w:lvlJc w:val="right"/>
      <w:pPr>
        <w:ind w:left="4373" w:hanging="180"/>
      </w:pPr>
    </w:lvl>
    <w:lvl w:ilvl="6" w:tplc="280A000F" w:tentative="1">
      <w:start w:val="1"/>
      <w:numFmt w:val="decimal"/>
      <w:lvlText w:val="%7."/>
      <w:lvlJc w:val="left"/>
      <w:pPr>
        <w:ind w:left="5093" w:hanging="360"/>
      </w:pPr>
    </w:lvl>
    <w:lvl w:ilvl="7" w:tplc="280A0019" w:tentative="1">
      <w:start w:val="1"/>
      <w:numFmt w:val="lowerLetter"/>
      <w:lvlText w:val="%8."/>
      <w:lvlJc w:val="left"/>
      <w:pPr>
        <w:ind w:left="5813" w:hanging="360"/>
      </w:pPr>
    </w:lvl>
    <w:lvl w:ilvl="8" w:tplc="280A001B" w:tentative="1">
      <w:start w:val="1"/>
      <w:numFmt w:val="lowerRoman"/>
      <w:lvlText w:val="%9."/>
      <w:lvlJc w:val="right"/>
      <w:pPr>
        <w:ind w:left="6533" w:hanging="180"/>
      </w:pPr>
    </w:lvl>
  </w:abstractNum>
  <w:abstractNum w:abstractNumId="10">
    <w:nsid w:val="54242C1C"/>
    <w:multiLevelType w:val="hybridMultilevel"/>
    <w:tmpl w:val="BD38A08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1">
    <w:nsid w:val="56D20539"/>
    <w:multiLevelType w:val="hybridMultilevel"/>
    <w:tmpl w:val="12F21EF2"/>
    <w:lvl w:ilvl="0" w:tplc="280A000F">
      <w:start w:val="1"/>
      <w:numFmt w:val="decimal"/>
      <w:lvlText w:val="%1."/>
      <w:lvlJc w:val="left"/>
      <w:pPr>
        <w:ind w:left="720" w:hanging="360"/>
      </w:p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
    <w:nsid w:val="5A414996"/>
    <w:multiLevelType w:val="hybridMultilevel"/>
    <w:tmpl w:val="758A91C0"/>
    <w:lvl w:ilvl="0" w:tplc="280A0001">
      <w:start w:val="1"/>
      <w:numFmt w:val="bullet"/>
      <w:lvlText w:val=""/>
      <w:lvlJc w:val="left"/>
      <w:pPr>
        <w:ind w:left="2160" w:hanging="360"/>
      </w:pPr>
      <w:rPr>
        <w:rFonts w:ascii="Symbol" w:hAnsi="Symbol" w:hint="default"/>
      </w:rPr>
    </w:lvl>
    <w:lvl w:ilvl="1" w:tplc="280A0003" w:tentative="1">
      <w:start w:val="1"/>
      <w:numFmt w:val="bullet"/>
      <w:lvlText w:val="o"/>
      <w:lvlJc w:val="left"/>
      <w:pPr>
        <w:ind w:left="2880" w:hanging="360"/>
      </w:pPr>
      <w:rPr>
        <w:rFonts w:ascii="Courier New" w:hAnsi="Courier New" w:cs="Courier New" w:hint="default"/>
      </w:rPr>
    </w:lvl>
    <w:lvl w:ilvl="2" w:tplc="280A0005" w:tentative="1">
      <w:start w:val="1"/>
      <w:numFmt w:val="bullet"/>
      <w:lvlText w:val=""/>
      <w:lvlJc w:val="left"/>
      <w:pPr>
        <w:ind w:left="3600" w:hanging="360"/>
      </w:pPr>
      <w:rPr>
        <w:rFonts w:ascii="Wingdings" w:hAnsi="Wingdings" w:hint="default"/>
      </w:rPr>
    </w:lvl>
    <w:lvl w:ilvl="3" w:tplc="280A0001" w:tentative="1">
      <w:start w:val="1"/>
      <w:numFmt w:val="bullet"/>
      <w:lvlText w:val=""/>
      <w:lvlJc w:val="left"/>
      <w:pPr>
        <w:ind w:left="4320" w:hanging="360"/>
      </w:pPr>
      <w:rPr>
        <w:rFonts w:ascii="Symbol" w:hAnsi="Symbol" w:hint="default"/>
      </w:rPr>
    </w:lvl>
    <w:lvl w:ilvl="4" w:tplc="280A0003" w:tentative="1">
      <w:start w:val="1"/>
      <w:numFmt w:val="bullet"/>
      <w:lvlText w:val="o"/>
      <w:lvlJc w:val="left"/>
      <w:pPr>
        <w:ind w:left="5040" w:hanging="360"/>
      </w:pPr>
      <w:rPr>
        <w:rFonts w:ascii="Courier New" w:hAnsi="Courier New" w:cs="Courier New" w:hint="default"/>
      </w:rPr>
    </w:lvl>
    <w:lvl w:ilvl="5" w:tplc="280A0005" w:tentative="1">
      <w:start w:val="1"/>
      <w:numFmt w:val="bullet"/>
      <w:lvlText w:val=""/>
      <w:lvlJc w:val="left"/>
      <w:pPr>
        <w:ind w:left="5760" w:hanging="360"/>
      </w:pPr>
      <w:rPr>
        <w:rFonts w:ascii="Wingdings" w:hAnsi="Wingdings" w:hint="default"/>
      </w:rPr>
    </w:lvl>
    <w:lvl w:ilvl="6" w:tplc="280A0001" w:tentative="1">
      <w:start w:val="1"/>
      <w:numFmt w:val="bullet"/>
      <w:lvlText w:val=""/>
      <w:lvlJc w:val="left"/>
      <w:pPr>
        <w:ind w:left="6480" w:hanging="360"/>
      </w:pPr>
      <w:rPr>
        <w:rFonts w:ascii="Symbol" w:hAnsi="Symbol" w:hint="default"/>
      </w:rPr>
    </w:lvl>
    <w:lvl w:ilvl="7" w:tplc="280A0003" w:tentative="1">
      <w:start w:val="1"/>
      <w:numFmt w:val="bullet"/>
      <w:lvlText w:val="o"/>
      <w:lvlJc w:val="left"/>
      <w:pPr>
        <w:ind w:left="7200" w:hanging="360"/>
      </w:pPr>
      <w:rPr>
        <w:rFonts w:ascii="Courier New" w:hAnsi="Courier New" w:cs="Courier New" w:hint="default"/>
      </w:rPr>
    </w:lvl>
    <w:lvl w:ilvl="8" w:tplc="280A0005" w:tentative="1">
      <w:start w:val="1"/>
      <w:numFmt w:val="bullet"/>
      <w:lvlText w:val=""/>
      <w:lvlJc w:val="left"/>
      <w:pPr>
        <w:ind w:left="7920" w:hanging="360"/>
      </w:pPr>
      <w:rPr>
        <w:rFonts w:ascii="Wingdings" w:hAnsi="Wingdings" w:hint="default"/>
      </w:rPr>
    </w:lvl>
  </w:abstractNum>
  <w:abstractNum w:abstractNumId="13">
    <w:nsid w:val="5A564BA9"/>
    <w:multiLevelType w:val="hybridMultilevel"/>
    <w:tmpl w:val="CBF28574"/>
    <w:lvl w:ilvl="0" w:tplc="280A0001">
      <w:start w:val="1"/>
      <w:numFmt w:val="bullet"/>
      <w:lvlText w:val=""/>
      <w:lvlJc w:val="left"/>
      <w:pPr>
        <w:ind w:left="774" w:hanging="360"/>
      </w:pPr>
      <w:rPr>
        <w:rFonts w:ascii="Symbol" w:hAnsi="Symbol" w:hint="default"/>
      </w:rPr>
    </w:lvl>
    <w:lvl w:ilvl="1" w:tplc="280A0003" w:tentative="1">
      <w:start w:val="1"/>
      <w:numFmt w:val="bullet"/>
      <w:lvlText w:val="o"/>
      <w:lvlJc w:val="left"/>
      <w:pPr>
        <w:ind w:left="1494" w:hanging="360"/>
      </w:pPr>
      <w:rPr>
        <w:rFonts w:ascii="Courier New" w:hAnsi="Courier New" w:cs="Courier New" w:hint="default"/>
      </w:rPr>
    </w:lvl>
    <w:lvl w:ilvl="2" w:tplc="280A0005" w:tentative="1">
      <w:start w:val="1"/>
      <w:numFmt w:val="bullet"/>
      <w:lvlText w:val=""/>
      <w:lvlJc w:val="left"/>
      <w:pPr>
        <w:ind w:left="2214" w:hanging="360"/>
      </w:pPr>
      <w:rPr>
        <w:rFonts w:ascii="Wingdings" w:hAnsi="Wingdings" w:hint="default"/>
      </w:rPr>
    </w:lvl>
    <w:lvl w:ilvl="3" w:tplc="280A0001" w:tentative="1">
      <w:start w:val="1"/>
      <w:numFmt w:val="bullet"/>
      <w:lvlText w:val=""/>
      <w:lvlJc w:val="left"/>
      <w:pPr>
        <w:ind w:left="2934" w:hanging="360"/>
      </w:pPr>
      <w:rPr>
        <w:rFonts w:ascii="Symbol" w:hAnsi="Symbol" w:hint="default"/>
      </w:rPr>
    </w:lvl>
    <w:lvl w:ilvl="4" w:tplc="280A0003" w:tentative="1">
      <w:start w:val="1"/>
      <w:numFmt w:val="bullet"/>
      <w:lvlText w:val="o"/>
      <w:lvlJc w:val="left"/>
      <w:pPr>
        <w:ind w:left="3654" w:hanging="360"/>
      </w:pPr>
      <w:rPr>
        <w:rFonts w:ascii="Courier New" w:hAnsi="Courier New" w:cs="Courier New" w:hint="default"/>
      </w:rPr>
    </w:lvl>
    <w:lvl w:ilvl="5" w:tplc="280A0005" w:tentative="1">
      <w:start w:val="1"/>
      <w:numFmt w:val="bullet"/>
      <w:lvlText w:val=""/>
      <w:lvlJc w:val="left"/>
      <w:pPr>
        <w:ind w:left="4374" w:hanging="360"/>
      </w:pPr>
      <w:rPr>
        <w:rFonts w:ascii="Wingdings" w:hAnsi="Wingdings" w:hint="default"/>
      </w:rPr>
    </w:lvl>
    <w:lvl w:ilvl="6" w:tplc="280A0001" w:tentative="1">
      <w:start w:val="1"/>
      <w:numFmt w:val="bullet"/>
      <w:lvlText w:val=""/>
      <w:lvlJc w:val="left"/>
      <w:pPr>
        <w:ind w:left="5094" w:hanging="360"/>
      </w:pPr>
      <w:rPr>
        <w:rFonts w:ascii="Symbol" w:hAnsi="Symbol" w:hint="default"/>
      </w:rPr>
    </w:lvl>
    <w:lvl w:ilvl="7" w:tplc="280A0003" w:tentative="1">
      <w:start w:val="1"/>
      <w:numFmt w:val="bullet"/>
      <w:lvlText w:val="o"/>
      <w:lvlJc w:val="left"/>
      <w:pPr>
        <w:ind w:left="5814" w:hanging="360"/>
      </w:pPr>
      <w:rPr>
        <w:rFonts w:ascii="Courier New" w:hAnsi="Courier New" w:cs="Courier New" w:hint="default"/>
      </w:rPr>
    </w:lvl>
    <w:lvl w:ilvl="8" w:tplc="280A0005" w:tentative="1">
      <w:start w:val="1"/>
      <w:numFmt w:val="bullet"/>
      <w:lvlText w:val=""/>
      <w:lvlJc w:val="left"/>
      <w:pPr>
        <w:ind w:left="6534" w:hanging="360"/>
      </w:pPr>
      <w:rPr>
        <w:rFonts w:ascii="Wingdings" w:hAnsi="Wingdings" w:hint="default"/>
      </w:rPr>
    </w:lvl>
  </w:abstractNum>
  <w:abstractNum w:abstractNumId="14">
    <w:nsid w:val="5D8347AF"/>
    <w:multiLevelType w:val="hybridMultilevel"/>
    <w:tmpl w:val="8E327528"/>
    <w:lvl w:ilvl="0" w:tplc="280A000F">
      <w:start w:val="1"/>
      <w:numFmt w:val="decimal"/>
      <w:lvlText w:val="%1."/>
      <w:lvlJc w:val="left"/>
      <w:pPr>
        <w:ind w:left="720" w:hanging="360"/>
      </w:p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
    <w:nsid w:val="5EBA59B0"/>
    <w:multiLevelType w:val="hybridMultilevel"/>
    <w:tmpl w:val="D5D8659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6">
    <w:nsid w:val="6088029B"/>
    <w:multiLevelType w:val="hybridMultilevel"/>
    <w:tmpl w:val="B210BED0"/>
    <w:lvl w:ilvl="0" w:tplc="280A000F">
      <w:start w:val="1"/>
      <w:numFmt w:val="decimal"/>
      <w:lvlText w:val="%1."/>
      <w:lvlJc w:val="left"/>
      <w:pPr>
        <w:ind w:left="720" w:hanging="360"/>
      </w:pPr>
    </w:lvl>
    <w:lvl w:ilvl="1" w:tplc="280A0011">
      <w:start w:val="1"/>
      <w:numFmt w:val="decimal"/>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7">
    <w:nsid w:val="63382433"/>
    <w:multiLevelType w:val="hybridMultilevel"/>
    <w:tmpl w:val="2FBE1320"/>
    <w:lvl w:ilvl="0" w:tplc="C6FEA7B0">
      <w:start w:val="1"/>
      <w:numFmt w:val="decimal"/>
      <w:lvlText w:val="%1."/>
      <w:lvlJc w:val="left"/>
      <w:pPr>
        <w:ind w:left="720" w:hanging="360"/>
      </w:pPr>
      <w:rPr>
        <w:rFonts w:hint="default"/>
      </w:rPr>
    </w:lvl>
    <w:lvl w:ilvl="1" w:tplc="280A0011">
      <w:start w:val="1"/>
      <w:numFmt w:val="decimal"/>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8">
    <w:nsid w:val="6BBC5A6E"/>
    <w:multiLevelType w:val="hybridMultilevel"/>
    <w:tmpl w:val="EE40A0C2"/>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nsid w:val="6ECB3C2B"/>
    <w:multiLevelType w:val="hybridMultilevel"/>
    <w:tmpl w:val="5DC84CB8"/>
    <w:lvl w:ilvl="0" w:tplc="280A000F">
      <w:start w:val="1"/>
      <w:numFmt w:val="decimal"/>
      <w:lvlText w:val="%1."/>
      <w:lvlJc w:val="left"/>
      <w:pPr>
        <w:ind w:left="720" w:hanging="360"/>
      </w:pPr>
      <w:rPr>
        <w:rFonts w:hint="default"/>
      </w:rPr>
    </w:lvl>
    <w:lvl w:ilvl="1" w:tplc="280A0011">
      <w:start w:val="1"/>
      <w:numFmt w:val="decimal"/>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0">
    <w:nsid w:val="721E3BF6"/>
    <w:multiLevelType w:val="hybridMultilevel"/>
    <w:tmpl w:val="5D224132"/>
    <w:lvl w:ilvl="0" w:tplc="280A000F">
      <w:start w:val="1"/>
      <w:numFmt w:val="decimal"/>
      <w:lvlText w:val="%1."/>
      <w:lvlJc w:val="left"/>
      <w:pPr>
        <w:ind w:left="720" w:hanging="360"/>
      </w:pPr>
    </w:lvl>
    <w:lvl w:ilvl="1" w:tplc="280A0011">
      <w:start w:val="1"/>
      <w:numFmt w:val="decimal"/>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nsid w:val="75796C9A"/>
    <w:multiLevelType w:val="hybridMultilevel"/>
    <w:tmpl w:val="4AFCF35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2">
    <w:nsid w:val="7B024C59"/>
    <w:multiLevelType w:val="hybridMultilevel"/>
    <w:tmpl w:val="756E6E6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3">
    <w:nsid w:val="7B2B037A"/>
    <w:multiLevelType w:val="hybridMultilevel"/>
    <w:tmpl w:val="0E24C7E0"/>
    <w:lvl w:ilvl="0" w:tplc="280A0001">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4">
    <w:nsid w:val="7C786147"/>
    <w:multiLevelType w:val="hybridMultilevel"/>
    <w:tmpl w:val="743EEDAC"/>
    <w:lvl w:ilvl="0" w:tplc="280A0001">
      <w:start w:val="1"/>
      <w:numFmt w:val="bullet"/>
      <w:lvlText w:val=""/>
      <w:lvlJc w:val="left"/>
      <w:pPr>
        <w:ind w:left="773" w:hanging="360"/>
      </w:pPr>
      <w:rPr>
        <w:rFonts w:ascii="Symbol" w:hAnsi="Symbol" w:hint="default"/>
      </w:rPr>
    </w:lvl>
    <w:lvl w:ilvl="1" w:tplc="280A0003" w:tentative="1">
      <w:start w:val="1"/>
      <w:numFmt w:val="bullet"/>
      <w:lvlText w:val="o"/>
      <w:lvlJc w:val="left"/>
      <w:pPr>
        <w:ind w:left="1493" w:hanging="360"/>
      </w:pPr>
      <w:rPr>
        <w:rFonts w:ascii="Courier New" w:hAnsi="Courier New" w:cs="Courier New" w:hint="default"/>
      </w:rPr>
    </w:lvl>
    <w:lvl w:ilvl="2" w:tplc="280A0005" w:tentative="1">
      <w:start w:val="1"/>
      <w:numFmt w:val="bullet"/>
      <w:lvlText w:val=""/>
      <w:lvlJc w:val="left"/>
      <w:pPr>
        <w:ind w:left="2213" w:hanging="360"/>
      </w:pPr>
      <w:rPr>
        <w:rFonts w:ascii="Wingdings" w:hAnsi="Wingdings" w:hint="default"/>
      </w:rPr>
    </w:lvl>
    <w:lvl w:ilvl="3" w:tplc="280A0001" w:tentative="1">
      <w:start w:val="1"/>
      <w:numFmt w:val="bullet"/>
      <w:lvlText w:val=""/>
      <w:lvlJc w:val="left"/>
      <w:pPr>
        <w:ind w:left="2933" w:hanging="360"/>
      </w:pPr>
      <w:rPr>
        <w:rFonts w:ascii="Symbol" w:hAnsi="Symbol" w:hint="default"/>
      </w:rPr>
    </w:lvl>
    <w:lvl w:ilvl="4" w:tplc="280A0003" w:tentative="1">
      <w:start w:val="1"/>
      <w:numFmt w:val="bullet"/>
      <w:lvlText w:val="o"/>
      <w:lvlJc w:val="left"/>
      <w:pPr>
        <w:ind w:left="3653" w:hanging="360"/>
      </w:pPr>
      <w:rPr>
        <w:rFonts w:ascii="Courier New" w:hAnsi="Courier New" w:cs="Courier New" w:hint="default"/>
      </w:rPr>
    </w:lvl>
    <w:lvl w:ilvl="5" w:tplc="280A0005" w:tentative="1">
      <w:start w:val="1"/>
      <w:numFmt w:val="bullet"/>
      <w:lvlText w:val=""/>
      <w:lvlJc w:val="left"/>
      <w:pPr>
        <w:ind w:left="4373" w:hanging="360"/>
      </w:pPr>
      <w:rPr>
        <w:rFonts w:ascii="Wingdings" w:hAnsi="Wingdings" w:hint="default"/>
      </w:rPr>
    </w:lvl>
    <w:lvl w:ilvl="6" w:tplc="280A0001" w:tentative="1">
      <w:start w:val="1"/>
      <w:numFmt w:val="bullet"/>
      <w:lvlText w:val=""/>
      <w:lvlJc w:val="left"/>
      <w:pPr>
        <w:ind w:left="5093" w:hanging="360"/>
      </w:pPr>
      <w:rPr>
        <w:rFonts w:ascii="Symbol" w:hAnsi="Symbol" w:hint="default"/>
      </w:rPr>
    </w:lvl>
    <w:lvl w:ilvl="7" w:tplc="280A0003" w:tentative="1">
      <w:start w:val="1"/>
      <w:numFmt w:val="bullet"/>
      <w:lvlText w:val="o"/>
      <w:lvlJc w:val="left"/>
      <w:pPr>
        <w:ind w:left="5813" w:hanging="360"/>
      </w:pPr>
      <w:rPr>
        <w:rFonts w:ascii="Courier New" w:hAnsi="Courier New" w:cs="Courier New" w:hint="default"/>
      </w:rPr>
    </w:lvl>
    <w:lvl w:ilvl="8" w:tplc="280A0005" w:tentative="1">
      <w:start w:val="1"/>
      <w:numFmt w:val="bullet"/>
      <w:lvlText w:val=""/>
      <w:lvlJc w:val="left"/>
      <w:pPr>
        <w:ind w:left="6533" w:hanging="360"/>
      </w:pPr>
      <w:rPr>
        <w:rFonts w:ascii="Wingdings" w:hAnsi="Wingdings" w:hint="default"/>
      </w:rPr>
    </w:lvl>
  </w:abstractNum>
  <w:abstractNum w:abstractNumId="25">
    <w:nsid w:val="7DA86F91"/>
    <w:multiLevelType w:val="hybridMultilevel"/>
    <w:tmpl w:val="AA423DAE"/>
    <w:lvl w:ilvl="0" w:tplc="B8286752">
      <w:start w:val="4"/>
      <w:numFmt w:val="upperRoman"/>
      <w:lvlText w:val="%1."/>
      <w:lvlJc w:val="left"/>
      <w:pPr>
        <w:ind w:left="0"/>
      </w:pPr>
      <w:rPr>
        <w:rFonts w:ascii="Century Gothic" w:eastAsia="Calibri" w:hAnsi="Century Gothic" w:cs="Calibri" w:hint="default"/>
        <w:b/>
        <w:i w:val="0"/>
        <w:strike w:val="0"/>
        <w:dstrike w:val="0"/>
        <w:color w:val="000000"/>
        <w:sz w:val="24"/>
        <w:szCs w:val="24"/>
        <w:u w:val="none" w:color="000000"/>
        <w:bdr w:val="none" w:sz="0" w:space="0" w:color="auto"/>
        <w:shd w:val="clear" w:color="auto" w:fill="auto"/>
        <w:vertAlign w:val="baseline"/>
      </w:rPr>
    </w:lvl>
    <w:lvl w:ilvl="1" w:tplc="A90E1E02">
      <w:start w:val="1"/>
      <w:numFmt w:val="lowerLetter"/>
      <w:lvlText w:val="%2"/>
      <w:lvlJc w:val="left"/>
      <w:pPr>
        <w:ind w:left="1036"/>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2" w:tplc="8FEAA3BE">
      <w:start w:val="1"/>
      <w:numFmt w:val="lowerRoman"/>
      <w:lvlText w:val="%3"/>
      <w:lvlJc w:val="left"/>
      <w:pPr>
        <w:ind w:left="1756"/>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3" w:tplc="2F8A32F8">
      <w:start w:val="1"/>
      <w:numFmt w:val="decimal"/>
      <w:lvlText w:val="%4"/>
      <w:lvlJc w:val="left"/>
      <w:pPr>
        <w:ind w:left="2476"/>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4" w:tplc="C1207840">
      <w:start w:val="1"/>
      <w:numFmt w:val="lowerLetter"/>
      <w:lvlText w:val="%5"/>
      <w:lvlJc w:val="left"/>
      <w:pPr>
        <w:ind w:left="3196"/>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5" w:tplc="8BC6B2F8">
      <w:start w:val="1"/>
      <w:numFmt w:val="lowerRoman"/>
      <w:lvlText w:val="%6"/>
      <w:lvlJc w:val="left"/>
      <w:pPr>
        <w:ind w:left="3916"/>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6" w:tplc="7966CA40">
      <w:start w:val="1"/>
      <w:numFmt w:val="decimal"/>
      <w:lvlText w:val="%7"/>
      <w:lvlJc w:val="left"/>
      <w:pPr>
        <w:ind w:left="4636"/>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7" w:tplc="B45A6F36">
      <w:start w:val="1"/>
      <w:numFmt w:val="lowerLetter"/>
      <w:lvlText w:val="%8"/>
      <w:lvlJc w:val="left"/>
      <w:pPr>
        <w:ind w:left="5356"/>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8" w:tplc="E61C79AC">
      <w:start w:val="1"/>
      <w:numFmt w:val="lowerRoman"/>
      <w:lvlText w:val="%9"/>
      <w:lvlJc w:val="left"/>
      <w:pPr>
        <w:ind w:left="6076"/>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abstractNum>
  <w:abstractNum w:abstractNumId="26">
    <w:nsid w:val="7FC20FDE"/>
    <w:multiLevelType w:val="hybridMultilevel"/>
    <w:tmpl w:val="F5C650DE"/>
    <w:lvl w:ilvl="0" w:tplc="7F86AFEE">
      <w:start w:val="1"/>
      <w:numFmt w:val="decimal"/>
      <w:lvlText w:val="%1."/>
      <w:lvlJc w:val="left"/>
      <w:pPr>
        <w:ind w:left="720" w:hanging="360"/>
      </w:pPr>
      <w:rPr>
        <w:rFonts w:hint="default"/>
      </w:rPr>
    </w:lvl>
    <w:lvl w:ilvl="1" w:tplc="280A0011">
      <w:start w:val="1"/>
      <w:numFmt w:val="decimal"/>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abstractNumId w:val="2"/>
  </w:num>
  <w:num w:numId="2">
    <w:abstractNumId w:val="14"/>
  </w:num>
  <w:num w:numId="3">
    <w:abstractNumId w:val="6"/>
  </w:num>
  <w:num w:numId="4">
    <w:abstractNumId w:val="9"/>
  </w:num>
  <w:num w:numId="5">
    <w:abstractNumId w:val="22"/>
  </w:num>
  <w:num w:numId="6">
    <w:abstractNumId w:val="0"/>
  </w:num>
  <w:num w:numId="7">
    <w:abstractNumId w:val="1"/>
  </w:num>
  <w:num w:numId="8">
    <w:abstractNumId w:val="24"/>
  </w:num>
  <w:num w:numId="9">
    <w:abstractNumId w:val="20"/>
  </w:num>
  <w:num w:numId="10">
    <w:abstractNumId w:val="18"/>
  </w:num>
  <w:num w:numId="11">
    <w:abstractNumId w:val="3"/>
  </w:num>
  <w:num w:numId="12">
    <w:abstractNumId w:val="7"/>
  </w:num>
  <w:num w:numId="13">
    <w:abstractNumId w:val="25"/>
  </w:num>
  <w:num w:numId="14">
    <w:abstractNumId w:val="10"/>
  </w:num>
  <w:num w:numId="15">
    <w:abstractNumId w:val="11"/>
  </w:num>
  <w:num w:numId="16">
    <w:abstractNumId w:val="8"/>
  </w:num>
  <w:num w:numId="17">
    <w:abstractNumId w:val="5"/>
  </w:num>
  <w:num w:numId="18">
    <w:abstractNumId w:val="13"/>
  </w:num>
  <w:num w:numId="19">
    <w:abstractNumId w:val="23"/>
  </w:num>
  <w:num w:numId="20">
    <w:abstractNumId w:val="4"/>
  </w:num>
  <w:num w:numId="21">
    <w:abstractNumId w:val="16"/>
  </w:num>
  <w:num w:numId="22">
    <w:abstractNumId w:val="12"/>
  </w:num>
  <w:num w:numId="23">
    <w:abstractNumId w:val="19"/>
  </w:num>
  <w:num w:numId="24">
    <w:abstractNumId w:val="26"/>
  </w:num>
  <w:num w:numId="25">
    <w:abstractNumId w:val="15"/>
  </w:num>
  <w:num w:numId="26">
    <w:abstractNumId w:val="17"/>
  </w:num>
  <w:num w:numId="27">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6" w:nlCheck="1" w:checkStyle="0"/>
  <w:activeWritingStyle w:appName="MSWord" w:lang="es-PE" w:vendorID="64" w:dllVersion="6" w:nlCheck="1" w:checkStyle="1"/>
  <w:activeWritingStyle w:appName="MSWord" w:lang="es-PE" w:vendorID="64" w:dllVersion="0" w:nlCheck="1" w:checkStyle="0"/>
  <w:activeWritingStyle w:appName="MSWord" w:lang="es-ES" w:vendorID="64" w:dllVersion="0" w:nlCheck="1" w:checkStyle="0"/>
  <w:activeWritingStyle w:appName="MSWord" w:lang="pt-BR" w:vendorID="64" w:dllVersion="0" w:nlCheck="1" w:checkStyle="0"/>
  <w:activeWritingStyle w:appName="MSWord" w:lang="es-ES" w:vendorID="64" w:dllVersion="131078" w:nlCheck="1" w:checkStyle="1"/>
  <w:activeWritingStyle w:appName="MSWord" w:lang="es-PE" w:vendorID="64" w:dllVersion="131078" w:nlCheck="1" w:checkStyle="1"/>
  <w:activeWritingStyle w:appName="MSWord" w:lang="pt-BR" w:vendorID="64" w:dllVersion="131078" w:nlCheck="1" w:checkStyle="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1A74"/>
    <w:rsid w:val="000057A6"/>
    <w:rsid w:val="000078FF"/>
    <w:rsid w:val="00012881"/>
    <w:rsid w:val="00013C9D"/>
    <w:rsid w:val="00023B80"/>
    <w:rsid w:val="0004397C"/>
    <w:rsid w:val="000460A8"/>
    <w:rsid w:val="00047148"/>
    <w:rsid w:val="00050288"/>
    <w:rsid w:val="000640A8"/>
    <w:rsid w:val="000701A0"/>
    <w:rsid w:val="000719CD"/>
    <w:rsid w:val="00082890"/>
    <w:rsid w:val="000947B7"/>
    <w:rsid w:val="000A21A0"/>
    <w:rsid w:val="000A6362"/>
    <w:rsid w:val="000B202F"/>
    <w:rsid w:val="000B4EEE"/>
    <w:rsid w:val="000B5BEE"/>
    <w:rsid w:val="000C4BB9"/>
    <w:rsid w:val="000C4E24"/>
    <w:rsid w:val="000C54D5"/>
    <w:rsid w:val="000C59E4"/>
    <w:rsid w:val="000D1DED"/>
    <w:rsid w:val="000E0FCC"/>
    <w:rsid w:val="000E2E5C"/>
    <w:rsid w:val="000E57A0"/>
    <w:rsid w:val="000E6ECC"/>
    <w:rsid w:val="000F440C"/>
    <w:rsid w:val="00101880"/>
    <w:rsid w:val="00104376"/>
    <w:rsid w:val="00105DB9"/>
    <w:rsid w:val="00115663"/>
    <w:rsid w:val="001206EE"/>
    <w:rsid w:val="00123209"/>
    <w:rsid w:val="00124622"/>
    <w:rsid w:val="001274DA"/>
    <w:rsid w:val="0014104E"/>
    <w:rsid w:val="00147030"/>
    <w:rsid w:val="001514D9"/>
    <w:rsid w:val="001517C5"/>
    <w:rsid w:val="00167728"/>
    <w:rsid w:val="00167BD2"/>
    <w:rsid w:val="001701BE"/>
    <w:rsid w:val="00170EED"/>
    <w:rsid w:val="001715DD"/>
    <w:rsid w:val="00172C0D"/>
    <w:rsid w:val="00175B81"/>
    <w:rsid w:val="00176D36"/>
    <w:rsid w:val="0018152B"/>
    <w:rsid w:val="001A0607"/>
    <w:rsid w:val="001A16D1"/>
    <w:rsid w:val="001A39BA"/>
    <w:rsid w:val="001A4A19"/>
    <w:rsid w:val="001A7232"/>
    <w:rsid w:val="001B6FF5"/>
    <w:rsid w:val="001C56ED"/>
    <w:rsid w:val="001D27B9"/>
    <w:rsid w:val="001D6930"/>
    <w:rsid w:val="001D6FA3"/>
    <w:rsid w:val="001E6497"/>
    <w:rsid w:val="001F0199"/>
    <w:rsid w:val="001F0B29"/>
    <w:rsid w:val="001F10C7"/>
    <w:rsid w:val="001F34A3"/>
    <w:rsid w:val="001F34AD"/>
    <w:rsid w:val="0021641F"/>
    <w:rsid w:val="00217F3B"/>
    <w:rsid w:val="00223C68"/>
    <w:rsid w:val="00224EC6"/>
    <w:rsid w:val="00234E66"/>
    <w:rsid w:val="002379E9"/>
    <w:rsid w:val="002413D1"/>
    <w:rsid w:val="00244481"/>
    <w:rsid w:val="002508F0"/>
    <w:rsid w:val="002523B8"/>
    <w:rsid w:val="002531F8"/>
    <w:rsid w:val="00256F08"/>
    <w:rsid w:val="0026512D"/>
    <w:rsid w:val="0026555C"/>
    <w:rsid w:val="00282F39"/>
    <w:rsid w:val="0029081A"/>
    <w:rsid w:val="00293D7D"/>
    <w:rsid w:val="002941F6"/>
    <w:rsid w:val="002B4159"/>
    <w:rsid w:val="002B4F31"/>
    <w:rsid w:val="002B792F"/>
    <w:rsid w:val="002C0E08"/>
    <w:rsid w:val="002C53F4"/>
    <w:rsid w:val="002D687A"/>
    <w:rsid w:val="002E2C97"/>
    <w:rsid w:val="002F09E8"/>
    <w:rsid w:val="002F0CA1"/>
    <w:rsid w:val="00300280"/>
    <w:rsid w:val="00301B63"/>
    <w:rsid w:val="00304F41"/>
    <w:rsid w:val="0030637A"/>
    <w:rsid w:val="00315A51"/>
    <w:rsid w:val="00321114"/>
    <w:rsid w:val="003320F4"/>
    <w:rsid w:val="0033326A"/>
    <w:rsid w:val="00334846"/>
    <w:rsid w:val="00351040"/>
    <w:rsid w:val="00356422"/>
    <w:rsid w:val="0035687B"/>
    <w:rsid w:val="00360ECF"/>
    <w:rsid w:val="00373C2D"/>
    <w:rsid w:val="00374F32"/>
    <w:rsid w:val="00377C74"/>
    <w:rsid w:val="00386D3C"/>
    <w:rsid w:val="00387EFE"/>
    <w:rsid w:val="00392E28"/>
    <w:rsid w:val="0039560B"/>
    <w:rsid w:val="003B1EB5"/>
    <w:rsid w:val="003C4DD1"/>
    <w:rsid w:val="003D49A4"/>
    <w:rsid w:val="003D539F"/>
    <w:rsid w:val="003D5C21"/>
    <w:rsid w:val="003E0884"/>
    <w:rsid w:val="003F4A09"/>
    <w:rsid w:val="003F53CD"/>
    <w:rsid w:val="00402DF0"/>
    <w:rsid w:val="004216FC"/>
    <w:rsid w:val="00423442"/>
    <w:rsid w:val="00424A1F"/>
    <w:rsid w:val="00426155"/>
    <w:rsid w:val="00426689"/>
    <w:rsid w:val="00431E1B"/>
    <w:rsid w:val="004354D7"/>
    <w:rsid w:val="00443347"/>
    <w:rsid w:val="00444B17"/>
    <w:rsid w:val="00450FFC"/>
    <w:rsid w:val="0045236B"/>
    <w:rsid w:val="004557CD"/>
    <w:rsid w:val="00461FE2"/>
    <w:rsid w:val="00462858"/>
    <w:rsid w:val="00476C36"/>
    <w:rsid w:val="004847C0"/>
    <w:rsid w:val="00487E3B"/>
    <w:rsid w:val="004A5BD2"/>
    <w:rsid w:val="004B15B8"/>
    <w:rsid w:val="004B187B"/>
    <w:rsid w:val="004B3DB2"/>
    <w:rsid w:val="004C314B"/>
    <w:rsid w:val="004D0A63"/>
    <w:rsid w:val="004D24F7"/>
    <w:rsid w:val="004D6C99"/>
    <w:rsid w:val="004E1D72"/>
    <w:rsid w:val="004E399A"/>
    <w:rsid w:val="004E3F9F"/>
    <w:rsid w:val="004E6310"/>
    <w:rsid w:val="004F4D12"/>
    <w:rsid w:val="00502544"/>
    <w:rsid w:val="0051246A"/>
    <w:rsid w:val="00524C60"/>
    <w:rsid w:val="00532702"/>
    <w:rsid w:val="0054234F"/>
    <w:rsid w:val="00546F69"/>
    <w:rsid w:val="00550C4D"/>
    <w:rsid w:val="005528F7"/>
    <w:rsid w:val="005532F4"/>
    <w:rsid w:val="00553B10"/>
    <w:rsid w:val="00556A7F"/>
    <w:rsid w:val="005709D7"/>
    <w:rsid w:val="0057513E"/>
    <w:rsid w:val="00580E95"/>
    <w:rsid w:val="0058191A"/>
    <w:rsid w:val="00587983"/>
    <w:rsid w:val="00591A74"/>
    <w:rsid w:val="005934D1"/>
    <w:rsid w:val="00594BEB"/>
    <w:rsid w:val="005973C1"/>
    <w:rsid w:val="005A2A75"/>
    <w:rsid w:val="005A4D56"/>
    <w:rsid w:val="005A72DE"/>
    <w:rsid w:val="005B41DB"/>
    <w:rsid w:val="005B5DA7"/>
    <w:rsid w:val="005B7804"/>
    <w:rsid w:val="005C0086"/>
    <w:rsid w:val="005C03DA"/>
    <w:rsid w:val="005C3831"/>
    <w:rsid w:val="005D022C"/>
    <w:rsid w:val="005D7106"/>
    <w:rsid w:val="005E2B75"/>
    <w:rsid w:val="005F46F2"/>
    <w:rsid w:val="005F5EDE"/>
    <w:rsid w:val="0061299D"/>
    <w:rsid w:val="00612FC8"/>
    <w:rsid w:val="00613536"/>
    <w:rsid w:val="00614802"/>
    <w:rsid w:val="00617ECD"/>
    <w:rsid w:val="00620106"/>
    <w:rsid w:val="00620D99"/>
    <w:rsid w:val="00623680"/>
    <w:rsid w:val="00624425"/>
    <w:rsid w:val="00631529"/>
    <w:rsid w:val="00631714"/>
    <w:rsid w:val="00636F3C"/>
    <w:rsid w:val="00640AB4"/>
    <w:rsid w:val="00642903"/>
    <w:rsid w:val="00643534"/>
    <w:rsid w:val="0064579B"/>
    <w:rsid w:val="006571E6"/>
    <w:rsid w:val="006630A3"/>
    <w:rsid w:val="00670DBC"/>
    <w:rsid w:val="0067196A"/>
    <w:rsid w:val="00677B40"/>
    <w:rsid w:val="00681AE0"/>
    <w:rsid w:val="00683F9A"/>
    <w:rsid w:val="006848ED"/>
    <w:rsid w:val="006852DD"/>
    <w:rsid w:val="00686BC5"/>
    <w:rsid w:val="00694D8F"/>
    <w:rsid w:val="006A1B8D"/>
    <w:rsid w:val="006A656A"/>
    <w:rsid w:val="006B220C"/>
    <w:rsid w:val="006B36B5"/>
    <w:rsid w:val="006B3F88"/>
    <w:rsid w:val="006B6F57"/>
    <w:rsid w:val="006C0E0A"/>
    <w:rsid w:val="006C3071"/>
    <w:rsid w:val="006E52A5"/>
    <w:rsid w:val="006E7490"/>
    <w:rsid w:val="006F1A01"/>
    <w:rsid w:val="006F1D8F"/>
    <w:rsid w:val="007019A8"/>
    <w:rsid w:val="00707320"/>
    <w:rsid w:val="00723A43"/>
    <w:rsid w:val="00725B5E"/>
    <w:rsid w:val="00731435"/>
    <w:rsid w:val="00741F19"/>
    <w:rsid w:val="00745E36"/>
    <w:rsid w:val="007462CE"/>
    <w:rsid w:val="00747CCE"/>
    <w:rsid w:val="007506AC"/>
    <w:rsid w:val="00751578"/>
    <w:rsid w:val="00751701"/>
    <w:rsid w:val="00752D13"/>
    <w:rsid w:val="007651C2"/>
    <w:rsid w:val="00767B6A"/>
    <w:rsid w:val="00772829"/>
    <w:rsid w:val="0077398A"/>
    <w:rsid w:val="0077453B"/>
    <w:rsid w:val="007755F1"/>
    <w:rsid w:val="0077724C"/>
    <w:rsid w:val="00781128"/>
    <w:rsid w:val="0078119C"/>
    <w:rsid w:val="00783546"/>
    <w:rsid w:val="007937B2"/>
    <w:rsid w:val="007B759C"/>
    <w:rsid w:val="007C0FDD"/>
    <w:rsid w:val="007C7BE8"/>
    <w:rsid w:val="007D0EDE"/>
    <w:rsid w:val="007D1D50"/>
    <w:rsid w:val="007E1630"/>
    <w:rsid w:val="007E76AE"/>
    <w:rsid w:val="007F019B"/>
    <w:rsid w:val="007F34CF"/>
    <w:rsid w:val="007F55DA"/>
    <w:rsid w:val="008009A9"/>
    <w:rsid w:val="00804F56"/>
    <w:rsid w:val="00806B9A"/>
    <w:rsid w:val="008100AF"/>
    <w:rsid w:val="00811719"/>
    <w:rsid w:val="008161C8"/>
    <w:rsid w:val="00820786"/>
    <w:rsid w:val="008218E7"/>
    <w:rsid w:val="008263AF"/>
    <w:rsid w:val="00832228"/>
    <w:rsid w:val="00843746"/>
    <w:rsid w:val="00845D12"/>
    <w:rsid w:val="00846579"/>
    <w:rsid w:val="00853FEF"/>
    <w:rsid w:val="008575DC"/>
    <w:rsid w:val="008624AD"/>
    <w:rsid w:val="00866512"/>
    <w:rsid w:val="0087068A"/>
    <w:rsid w:val="00871E2C"/>
    <w:rsid w:val="00872BDF"/>
    <w:rsid w:val="00874EDD"/>
    <w:rsid w:val="00875BCA"/>
    <w:rsid w:val="00877C1C"/>
    <w:rsid w:val="00883F5A"/>
    <w:rsid w:val="008841F8"/>
    <w:rsid w:val="00892470"/>
    <w:rsid w:val="008958A6"/>
    <w:rsid w:val="008A0EB2"/>
    <w:rsid w:val="008A7023"/>
    <w:rsid w:val="008B04C4"/>
    <w:rsid w:val="008B6B81"/>
    <w:rsid w:val="008C2D56"/>
    <w:rsid w:val="008C3CE7"/>
    <w:rsid w:val="008D7E78"/>
    <w:rsid w:val="008E22F8"/>
    <w:rsid w:val="008E68A1"/>
    <w:rsid w:val="008F0A51"/>
    <w:rsid w:val="008F7917"/>
    <w:rsid w:val="00905CCA"/>
    <w:rsid w:val="009101C3"/>
    <w:rsid w:val="00910525"/>
    <w:rsid w:val="00911F66"/>
    <w:rsid w:val="0092187D"/>
    <w:rsid w:val="009221FB"/>
    <w:rsid w:val="00925383"/>
    <w:rsid w:val="0092674A"/>
    <w:rsid w:val="0093713D"/>
    <w:rsid w:val="0093720D"/>
    <w:rsid w:val="009411A7"/>
    <w:rsid w:val="00951EF3"/>
    <w:rsid w:val="00956CFD"/>
    <w:rsid w:val="00964A2B"/>
    <w:rsid w:val="00965BD8"/>
    <w:rsid w:val="0097360C"/>
    <w:rsid w:val="00975907"/>
    <w:rsid w:val="00977975"/>
    <w:rsid w:val="009939C4"/>
    <w:rsid w:val="009951FC"/>
    <w:rsid w:val="00996A2A"/>
    <w:rsid w:val="00997B87"/>
    <w:rsid w:val="009A03C0"/>
    <w:rsid w:val="009A1BAB"/>
    <w:rsid w:val="009A2E3F"/>
    <w:rsid w:val="009B0966"/>
    <w:rsid w:val="009B10DF"/>
    <w:rsid w:val="009C136E"/>
    <w:rsid w:val="009D0D70"/>
    <w:rsid w:val="009D2F50"/>
    <w:rsid w:val="009D449A"/>
    <w:rsid w:val="009F57DE"/>
    <w:rsid w:val="009F7CCD"/>
    <w:rsid w:val="00A048AB"/>
    <w:rsid w:val="00A05D0A"/>
    <w:rsid w:val="00A131C3"/>
    <w:rsid w:val="00A1519B"/>
    <w:rsid w:val="00A20B99"/>
    <w:rsid w:val="00A27D9A"/>
    <w:rsid w:val="00A3488D"/>
    <w:rsid w:val="00A367C8"/>
    <w:rsid w:val="00A46640"/>
    <w:rsid w:val="00A51D6C"/>
    <w:rsid w:val="00A61D4A"/>
    <w:rsid w:val="00A655DE"/>
    <w:rsid w:val="00A6672F"/>
    <w:rsid w:val="00A674DF"/>
    <w:rsid w:val="00A7433B"/>
    <w:rsid w:val="00A833B8"/>
    <w:rsid w:val="00A8599A"/>
    <w:rsid w:val="00A871F1"/>
    <w:rsid w:val="00A96354"/>
    <w:rsid w:val="00A96446"/>
    <w:rsid w:val="00AB00B8"/>
    <w:rsid w:val="00AD256B"/>
    <w:rsid w:val="00AD4612"/>
    <w:rsid w:val="00AE399F"/>
    <w:rsid w:val="00AE4328"/>
    <w:rsid w:val="00AE4C3C"/>
    <w:rsid w:val="00AF10E5"/>
    <w:rsid w:val="00AF1ACF"/>
    <w:rsid w:val="00AF3EB2"/>
    <w:rsid w:val="00B03ACF"/>
    <w:rsid w:val="00B17017"/>
    <w:rsid w:val="00B24327"/>
    <w:rsid w:val="00B32828"/>
    <w:rsid w:val="00B330B5"/>
    <w:rsid w:val="00B34266"/>
    <w:rsid w:val="00B37C8A"/>
    <w:rsid w:val="00B43BAA"/>
    <w:rsid w:val="00B46D0C"/>
    <w:rsid w:val="00B51FF7"/>
    <w:rsid w:val="00B569F5"/>
    <w:rsid w:val="00B56B4E"/>
    <w:rsid w:val="00B576A1"/>
    <w:rsid w:val="00B71B15"/>
    <w:rsid w:val="00B76E7F"/>
    <w:rsid w:val="00B81959"/>
    <w:rsid w:val="00B928E3"/>
    <w:rsid w:val="00B969E1"/>
    <w:rsid w:val="00BA17F5"/>
    <w:rsid w:val="00BA48DF"/>
    <w:rsid w:val="00BB7093"/>
    <w:rsid w:val="00BB7B32"/>
    <w:rsid w:val="00BE71B1"/>
    <w:rsid w:val="00BF3B36"/>
    <w:rsid w:val="00C00D4F"/>
    <w:rsid w:val="00C026BE"/>
    <w:rsid w:val="00C049D4"/>
    <w:rsid w:val="00C05439"/>
    <w:rsid w:val="00C05951"/>
    <w:rsid w:val="00C06E71"/>
    <w:rsid w:val="00C13221"/>
    <w:rsid w:val="00C13BB0"/>
    <w:rsid w:val="00C13E30"/>
    <w:rsid w:val="00C20197"/>
    <w:rsid w:val="00C21E23"/>
    <w:rsid w:val="00C43D30"/>
    <w:rsid w:val="00C47973"/>
    <w:rsid w:val="00C51D84"/>
    <w:rsid w:val="00C556FC"/>
    <w:rsid w:val="00C63B30"/>
    <w:rsid w:val="00C65718"/>
    <w:rsid w:val="00C65A98"/>
    <w:rsid w:val="00C65DDC"/>
    <w:rsid w:val="00C66D86"/>
    <w:rsid w:val="00C66E66"/>
    <w:rsid w:val="00C709C3"/>
    <w:rsid w:val="00C71A6F"/>
    <w:rsid w:val="00C73EDC"/>
    <w:rsid w:val="00C808FC"/>
    <w:rsid w:val="00C82209"/>
    <w:rsid w:val="00C82812"/>
    <w:rsid w:val="00C82E04"/>
    <w:rsid w:val="00C830BF"/>
    <w:rsid w:val="00C8489C"/>
    <w:rsid w:val="00C865F6"/>
    <w:rsid w:val="00C94C83"/>
    <w:rsid w:val="00CA13B4"/>
    <w:rsid w:val="00CB1F5C"/>
    <w:rsid w:val="00CC4CCA"/>
    <w:rsid w:val="00CC6710"/>
    <w:rsid w:val="00CE3610"/>
    <w:rsid w:val="00CE73F4"/>
    <w:rsid w:val="00CF3521"/>
    <w:rsid w:val="00D066BA"/>
    <w:rsid w:val="00D06F34"/>
    <w:rsid w:val="00D17C78"/>
    <w:rsid w:val="00D20D26"/>
    <w:rsid w:val="00D21D99"/>
    <w:rsid w:val="00D405BC"/>
    <w:rsid w:val="00D525FA"/>
    <w:rsid w:val="00D52878"/>
    <w:rsid w:val="00D53021"/>
    <w:rsid w:val="00D67C59"/>
    <w:rsid w:val="00D71D6A"/>
    <w:rsid w:val="00D76A99"/>
    <w:rsid w:val="00D84C09"/>
    <w:rsid w:val="00D85F6E"/>
    <w:rsid w:val="00D92924"/>
    <w:rsid w:val="00D9491A"/>
    <w:rsid w:val="00DA00E1"/>
    <w:rsid w:val="00DA143B"/>
    <w:rsid w:val="00DA39FE"/>
    <w:rsid w:val="00DB2921"/>
    <w:rsid w:val="00DB4AF8"/>
    <w:rsid w:val="00DB4B8A"/>
    <w:rsid w:val="00DC0454"/>
    <w:rsid w:val="00DC2245"/>
    <w:rsid w:val="00DC3B9A"/>
    <w:rsid w:val="00DD29C4"/>
    <w:rsid w:val="00DD39EC"/>
    <w:rsid w:val="00DE0C2E"/>
    <w:rsid w:val="00DE15F1"/>
    <w:rsid w:val="00DE5F2C"/>
    <w:rsid w:val="00DE6386"/>
    <w:rsid w:val="00DE77E6"/>
    <w:rsid w:val="00DF2E57"/>
    <w:rsid w:val="00E00722"/>
    <w:rsid w:val="00E1480D"/>
    <w:rsid w:val="00E14F86"/>
    <w:rsid w:val="00E17DC0"/>
    <w:rsid w:val="00E2022F"/>
    <w:rsid w:val="00E25EBB"/>
    <w:rsid w:val="00E34E07"/>
    <w:rsid w:val="00E41D25"/>
    <w:rsid w:val="00E564FA"/>
    <w:rsid w:val="00E667BA"/>
    <w:rsid w:val="00E81C13"/>
    <w:rsid w:val="00E823F6"/>
    <w:rsid w:val="00E95D96"/>
    <w:rsid w:val="00E96112"/>
    <w:rsid w:val="00EB25D6"/>
    <w:rsid w:val="00EC0004"/>
    <w:rsid w:val="00EC2DA2"/>
    <w:rsid w:val="00ED0A9F"/>
    <w:rsid w:val="00ED4C8F"/>
    <w:rsid w:val="00EE2AF8"/>
    <w:rsid w:val="00EE40F5"/>
    <w:rsid w:val="00EF71E3"/>
    <w:rsid w:val="00F060FD"/>
    <w:rsid w:val="00F06218"/>
    <w:rsid w:val="00F15CA2"/>
    <w:rsid w:val="00F16685"/>
    <w:rsid w:val="00F20822"/>
    <w:rsid w:val="00F23E1D"/>
    <w:rsid w:val="00F2555C"/>
    <w:rsid w:val="00F26087"/>
    <w:rsid w:val="00F32BCC"/>
    <w:rsid w:val="00F337BD"/>
    <w:rsid w:val="00F35309"/>
    <w:rsid w:val="00F35A0D"/>
    <w:rsid w:val="00F35F7C"/>
    <w:rsid w:val="00F37D6B"/>
    <w:rsid w:val="00F42F78"/>
    <w:rsid w:val="00F43498"/>
    <w:rsid w:val="00F45546"/>
    <w:rsid w:val="00F550A8"/>
    <w:rsid w:val="00F5554C"/>
    <w:rsid w:val="00F56128"/>
    <w:rsid w:val="00F62562"/>
    <w:rsid w:val="00F800DA"/>
    <w:rsid w:val="00F86C64"/>
    <w:rsid w:val="00F9619A"/>
    <w:rsid w:val="00F97958"/>
    <w:rsid w:val="00FA350E"/>
    <w:rsid w:val="00FA7892"/>
    <w:rsid w:val="00FA7A40"/>
    <w:rsid w:val="00FB3645"/>
    <w:rsid w:val="00FC3420"/>
    <w:rsid w:val="00FD386F"/>
    <w:rsid w:val="00FD43B1"/>
    <w:rsid w:val="00FD4EAF"/>
    <w:rsid w:val="00FD57FA"/>
    <w:rsid w:val="00FE142D"/>
    <w:rsid w:val="00FE146E"/>
    <w:rsid w:val="00FE1C94"/>
    <w:rsid w:val="00FE71B7"/>
    <w:rsid w:val="00FF27B0"/>
    <w:rsid w:val="00FF7258"/>
    <w:rsid w:val="00FF79AB"/>
    <w:rsid w:val="00FF7E9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A8B60A"/>
  <w15:chartTrackingRefBased/>
  <w15:docId w15:val="{4E8D896F-DC11-4B77-B954-509B99551C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91A74"/>
    <w:pPr>
      <w:spacing w:after="200" w:line="276" w:lineRule="auto"/>
    </w:pPr>
    <w:rPr>
      <w:rFonts w:ascii="Calibri" w:eastAsia="Times New Roman" w:hAnsi="Calibri" w:cs="Times New Roman"/>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basedOn w:val="Normal"/>
    <w:link w:val="TextonotapieCar"/>
    <w:uiPriority w:val="99"/>
    <w:rsid w:val="00591A74"/>
    <w:pPr>
      <w:spacing w:after="0" w:line="240" w:lineRule="auto"/>
    </w:pPr>
    <w:rPr>
      <w:sz w:val="20"/>
      <w:szCs w:val="20"/>
      <w:lang w:val="es-PE" w:eastAsia="es-ES"/>
    </w:rPr>
  </w:style>
  <w:style w:type="character" w:customStyle="1" w:styleId="TextonotapieCar">
    <w:name w:val="Texto nota pie Car"/>
    <w:basedOn w:val="Fuentedeprrafopredeter"/>
    <w:link w:val="Textonotapie"/>
    <w:uiPriority w:val="99"/>
    <w:rsid w:val="00591A74"/>
    <w:rPr>
      <w:rFonts w:ascii="Calibri" w:eastAsia="Times New Roman" w:hAnsi="Calibri" w:cs="Times New Roman"/>
      <w:sz w:val="20"/>
      <w:szCs w:val="20"/>
      <w:lang w:eastAsia="es-ES"/>
    </w:rPr>
  </w:style>
  <w:style w:type="character" w:styleId="Refdenotaalpie">
    <w:name w:val="footnote reference"/>
    <w:aliases w:val="Ref,de nota al pie"/>
    <w:uiPriority w:val="99"/>
    <w:rsid w:val="00591A74"/>
    <w:rPr>
      <w:vertAlign w:val="superscript"/>
    </w:rPr>
  </w:style>
  <w:style w:type="character" w:customStyle="1" w:styleId="Referenciaintensa1">
    <w:name w:val="Referencia intensa1"/>
    <w:uiPriority w:val="32"/>
    <w:qFormat/>
    <w:rsid w:val="00591A74"/>
    <w:rPr>
      <w:b/>
      <w:bCs/>
      <w:smallCaps/>
      <w:color w:val="C0504D"/>
      <w:spacing w:val="5"/>
      <w:u w:val="single"/>
    </w:rPr>
  </w:style>
  <w:style w:type="character" w:styleId="Referenciaintensa">
    <w:name w:val="Intense Reference"/>
    <w:uiPriority w:val="32"/>
    <w:qFormat/>
    <w:rsid w:val="00591A74"/>
    <w:rPr>
      <w:b/>
      <w:bCs/>
      <w:smallCaps/>
      <w:color w:val="4472C4"/>
      <w:spacing w:val="5"/>
    </w:rPr>
  </w:style>
  <w:style w:type="paragraph" w:styleId="Prrafodelista">
    <w:name w:val="List Paragraph"/>
    <w:basedOn w:val="Normal"/>
    <w:uiPriority w:val="34"/>
    <w:qFormat/>
    <w:rsid w:val="0067196A"/>
    <w:pPr>
      <w:ind w:left="720"/>
      <w:contextualSpacing/>
    </w:pPr>
  </w:style>
  <w:style w:type="paragraph" w:styleId="Sinespaciado">
    <w:name w:val="No Spacing"/>
    <w:uiPriority w:val="1"/>
    <w:qFormat/>
    <w:rsid w:val="00BA48DF"/>
    <w:pPr>
      <w:spacing w:after="0" w:line="240" w:lineRule="auto"/>
    </w:pPr>
    <w:rPr>
      <w:rFonts w:ascii="Calibri" w:eastAsia="Times New Roman" w:hAnsi="Calibri" w:cs="Times New Roman"/>
      <w:lang w:val="es-ES"/>
    </w:rPr>
  </w:style>
  <w:style w:type="character" w:styleId="Hipervnculo">
    <w:name w:val="Hyperlink"/>
    <w:basedOn w:val="Fuentedeprrafopredeter"/>
    <w:uiPriority w:val="99"/>
    <w:semiHidden/>
    <w:unhideWhenUsed/>
    <w:rsid w:val="00804F56"/>
    <w:rPr>
      <w:color w:val="0000FF"/>
      <w:u w:val="single"/>
    </w:rPr>
  </w:style>
  <w:style w:type="paragraph" w:styleId="Encabezado">
    <w:name w:val="header"/>
    <w:basedOn w:val="Normal"/>
    <w:link w:val="EncabezadoCar"/>
    <w:uiPriority w:val="99"/>
    <w:unhideWhenUsed/>
    <w:rsid w:val="00F9619A"/>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F9619A"/>
    <w:rPr>
      <w:rFonts w:ascii="Calibri" w:eastAsia="Times New Roman" w:hAnsi="Calibri" w:cs="Times New Roman"/>
      <w:lang w:val="es-ES"/>
    </w:rPr>
  </w:style>
  <w:style w:type="paragraph" w:styleId="Piedepgina">
    <w:name w:val="footer"/>
    <w:basedOn w:val="Normal"/>
    <w:link w:val="PiedepginaCar"/>
    <w:uiPriority w:val="99"/>
    <w:unhideWhenUsed/>
    <w:rsid w:val="00F9619A"/>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F9619A"/>
    <w:rPr>
      <w:rFonts w:ascii="Calibri" w:eastAsia="Times New Roman" w:hAnsi="Calibri" w:cs="Times New Roman"/>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jpg"/><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jp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5" Type="http://schemas.openxmlformats.org/officeDocument/2006/relationships/webSettings" Target="webSettings.xml"/><Relationship Id="rId15" Type="http://schemas.openxmlformats.org/officeDocument/2006/relationships/image" Target="media/image8.jpg"/><Relationship Id="rId10" Type="http://schemas.openxmlformats.org/officeDocument/2006/relationships/image" Target="media/image3.jpg"/><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7.jpg"/><Relationship Id="rId22"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3D9D51-61E1-4F6E-B5F6-A1AD4E81B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1158</TotalTime>
  <Pages>6</Pages>
  <Words>2298</Words>
  <Characters>12640</Characters>
  <Application>Microsoft Office Word</Application>
  <DocSecurity>0</DocSecurity>
  <Lines>105</Lines>
  <Paragraphs>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14909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IVAN GOMEZ TORRES</dc:creator>
  <cp:keywords/>
  <dc:description/>
  <cp:lastModifiedBy>IVAN</cp:lastModifiedBy>
  <cp:revision>433</cp:revision>
  <dcterms:created xsi:type="dcterms:W3CDTF">2020-06-13T21:58:00Z</dcterms:created>
  <dcterms:modified xsi:type="dcterms:W3CDTF">2020-07-30T22:20:00Z</dcterms:modified>
</cp:coreProperties>
</file>